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758E9" w14:textId="77777777" w:rsidR="00123A1B" w:rsidRDefault="00123A1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242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123A1B" w14:paraId="57BB5B87" w14:textId="77777777">
        <w:trPr>
          <w:cantSplit/>
          <w:trHeight w:val="417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A924D" w14:textId="77777777" w:rsidR="00123A1B" w:rsidRDefault="00912A2B">
            <w:pPr>
              <w:pStyle w:val="Textbod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 O R M U L A R Z     O F E R T Y</w:t>
            </w:r>
          </w:p>
        </w:tc>
      </w:tr>
    </w:tbl>
    <w:p w14:paraId="49B335CA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B2367DC" w14:textId="77777777" w:rsidR="00123A1B" w:rsidRDefault="00241E0A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w:pict w14:anchorId="1E33D58F"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left:0;text-align:left;margin-left:-3.75pt;margin-top:87.8pt;width:152.75pt;height:54.7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" stroked="f">
            <v:textbox inset="0,0,0,0">
              <w:txbxContent>
                <w:tbl>
                  <w:tblPr>
                    <w:tblW w:w="3077" w:type="dxa"/>
                    <w:tblInd w:w="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7"/>
                  </w:tblGrid>
                  <w:tr w:rsidR="006D0D92" w14:paraId="20854256" w14:textId="77777777">
                    <w:trPr>
                      <w:trHeight w:val="699"/>
                    </w:trPr>
                    <w:tc>
                      <w:tcPr>
                        <w:tcW w:w="30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14:paraId="3C22951B" w14:textId="77777777" w:rsidR="006D0D92" w:rsidRDefault="006D0D92">
                        <w:pPr>
                          <w:pStyle w:val="Zwykytekst1"/>
                          <w:snapToGrid w:val="0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15BF0E98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5D9F9244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4DBB2B9F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</w:tc>
                  </w:tr>
                </w:tbl>
                <w:p w14:paraId="334EB356" w14:textId="77777777" w:rsidR="006D0D92" w:rsidRDefault="006D0D92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18546F31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A3A5F79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2C6D9966" w14:textId="77777777" w:rsidR="00123A1B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03A29C06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     / pieczęć  firmy /  </w:t>
      </w:r>
    </w:p>
    <w:p w14:paraId="10484DFA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40E42159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Firma: ....................................................................................................................................................</w:t>
      </w:r>
    </w:p>
    <w:p w14:paraId="0AE02FA6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z siedzibą: .........................................................ul: .................................................................................</w:t>
      </w:r>
    </w:p>
    <w:p w14:paraId="55909E63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tel .............................................fax ....................................e-mail: ……………………………………………………..</w:t>
      </w:r>
    </w:p>
    <w:p w14:paraId="281926D0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NIP ................................................................   Regon............................................................................</w:t>
      </w:r>
    </w:p>
    <w:p w14:paraId="67F2D426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*Pesel …………………………………………………………………………………………………………………………………………………</w:t>
      </w:r>
    </w:p>
    <w:p w14:paraId="69C1A6CB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*Miejsce zamieszkania ……………………………………………………………………………………………………………………….</w:t>
      </w:r>
    </w:p>
    <w:p w14:paraId="4528B6A7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45F3F6A4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*(dotyczy osoby fizycznej/osoby fizycznej prowadzącej działalność gospodarczą/ spółki cywilnej – dla każdego wspólnika)</w:t>
      </w:r>
    </w:p>
    <w:p w14:paraId="3B49C07A" w14:textId="12467C25" w:rsidR="0063366A" w:rsidRPr="0063366A" w:rsidRDefault="0063366A" w:rsidP="0063366A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kern w:val="0"/>
          <w:lang w:bidi="ar-SA"/>
        </w:rPr>
      </w:pPr>
      <w:r w:rsidRPr="0063366A">
        <w:rPr>
          <w:rFonts w:ascii="Calibri" w:eastAsia="Times New Roman" w:hAnsi="Calibri" w:cs="Calibri"/>
          <w:spacing w:val="-2"/>
          <w:kern w:val="0"/>
          <w:sz w:val="22"/>
          <w:szCs w:val="22"/>
          <w:lang w:bidi="ar-SA"/>
        </w:rPr>
        <w:t>Nawiązując do pisma -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Zapytania ofertowego – pozaustawowego dla zamówienia, którego wartość nie przekracza </w:t>
      </w:r>
      <w:r w:rsidR="004518F3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netto 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1</w:t>
      </w:r>
      <w:r w:rsidR="005B443A">
        <w:rPr>
          <w:rFonts w:ascii="Calibri" w:eastAsia="Times New Roman" w:hAnsi="Calibri" w:cs="Calibri"/>
          <w:kern w:val="0"/>
          <w:sz w:val="22"/>
          <w:szCs w:val="22"/>
          <w:lang w:bidi="ar-SA"/>
        </w:rPr>
        <w:t>7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0 000 zł</w:t>
      </w:r>
      <w:r w:rsidRPr="0063366A"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  <w:t xml:space="preserve">: </w:t>
      </w:r>
    </w:p>
    <w:p w14:paraId="1769EC6D" w14:textId="77777777" w:rsidR="00123A1B" w:rsidRDefault="00912A2B" w:rsidP="005B443A">
      <w:pPr>
        <w:pStyle w:val="Tekstpodstawowy21"/>
        <w:spacing w:before="120" w:after="0" w:line="240" w:lineRule="auto"/>
        <w:ind w:firstLine="284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Przedmiot zamówienia:</w:t>
      </w:r>
    </w:p>
    <w:p w14:paraId="03392030" w14:textId="77777777" w:rsidR="005B443A" w:rsidRDefault="005B443A" w:rsidP="008E41AB">
      <w:pPr>
        <w:pStyle w:val="Akapitzlist"/>
        <w:spacing w:line="276" w:lineRule="auto"/>
        <w:ind w:left="284" w:firstLine="0"/>
        <w:contextualSpacing/>
        <w:rPr>
          <w:rFonts w:ascii="Calibri" w:hAnsi="Calibri" w:cs="Calibri"/>
          <w:b/>
          <w:sz w:val="22"/>
          <w:szCs w:val="22"/>
          <w:lang w:eastAsia="pl-PL"/>
        </w:rPr>
      </w:pPr>
    </w:p>
    <w:p w14:paraId="710C3FCA" w14:textId="77777777" w:rsidR="00F07C44" w:rsidRDefault="00912A2B" w:rsidP="00F07C44">
      <w:pPr>
        <w:pStyle w:val="Akapitzlist"/>
        <w:spacing w:line="276" w:lineRule="auto"/>
        <w:ind w:left="284" w:firstLine="0"/>
        <w:contextualSpacing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ZA.271</w:t>
      </w:r>
      <w:r w:rsidR="006814C7">
        <w:rPr>
          <w:rFonts w:ascii="Calibri" w:hAnsi="Calibri" w:cs="Calibri"/>
          <w:b/>
          <w:sz w:val="22"/>
          <w:szCs w:val="22"/>
          <w:lang w:eastAsia="pl-PL"/>
        </w:rPr>
        <w:t>.</w:t>
      </w:r>
      <w:r w:rsidR="00F07C44">
        <w:rPr>
          <w:rFonts w:ascii="Calibri" w:hAnsi="Calibri" w:cs="Calibri"/>
          <w:b/>
          <w:sz w:val="22"/>
          <w:szCs w:val="22"/>
          <w:lang w:eastAsia="pl-PL"/>
        </w:rPr>
        <w:t>231</w:t>
      </w:r>
      <w:r w:rsidR="006814C7">
        <w:rPr>
          <w:rFonts w:ascii="Calibri" w:hAnsi="Calibri" w:cs="Calibri"/>
          <w:b/>
          <w:sz w:val="22"/>
          <w:szCs w:val="22"/>
          <w:lang w:eastAsia="pl-PL"/>
        </w:rPr>
        <w:t>.</w:t>
      </w:r>
      <w:r w:rsidR="004518F3">
        <w:rPr>
          <w:rFonts w:ascii="Calibri" w:hAnsi="Calibri" w:cs="Calibri"/>
          <w:b/>
          <w:sz w:val="22"/>
          <w:szCs w:val="22"/>
          <w:lang w:eastAsia="pl-PL"/>
        </w:rPr>
        <w:t>202</w:t>
      </w:r>
      <w:r w:rsidR="0099483F">
        <w:rPr>
          <w:rFonts w:ascii="Calibri" w:hAnsi="Calibri" w:cs="Calibri"/>
          <w:b/>
          <w:sz w:val="22"/>
          <w:szCs w:val="22"/>
          <w:lang w:eastAsia="pl-PL"/>
        </w:rPr>
        <w:t>6</w:t>
      </w:r>
      <w:r>
        <w:rPr>
          <w:rFonts w:ascii="Calibri" w:hAnsi="Calibri" w:cs="Calibri"/>
          <w:b/>
          <w:sz w:val="22"/>
          <w:szCs w:val="22"/>
          <w:lang w:eastAsia="pl-PL"/>
        </w:rPr>
        <w:t xml:space="preserve">: </w:t>
      </w:r>
      <w:r w:rsidR="00F07C44" w:rsidRPr="006A7D97">
        <w:rPr>
          <w:rFonts w:ascii="Calibri" w:hAnsi="Calibri" w:cs="Calibri"/>
          <w:b/>
          <w:sz w:val="22"/>
          <w:szCs w:val="22"/>
        </w:rPr>
        <w:t>Sporządzeni</w:t>
      </w:r>
      <w:r w:rsidR="00F07C44">
        <w:rPr>
          <w:rFonts w:ascii="Calibri" w:hAnsi="Calibri" w:cs="Calibri"/>
          <w:b/>
          <w:sz w:val="22"/>
          <w:szCs w:val="22"/>
        </w:rPr>
        <w:t>e</w:t>
      </w:r>
      <w:r w:rsidR="00F07C44" w:rsidRPr="006A7D97">
        <w:rPr>
          <w:rFonts w:ascii="Calibri" w:hAnsi="Calibri" w:cs="Calibri"/>
          <w:b/>
          <w:sz w:val="22"/>
          <w:szCs w:val="22"/>
        </w:rPr>
        <w:t xml:space="preserve"> </w:t>
      </w:r>
      <w:r w:rsidR="00F07C44" w:rsidRPr="00564C40">
        <w:rPr>
          <w:rFonts w:ascii="Calibri" w:hAnsi="Calibri" w:cs="Calibri"/>
          <w:b/>
          <w:sz w:val="22"/>
          <w:szCs w:val="22"/>
        </w:rPr>
        <w:t xml:space="preserve">operatów szacunkowych określających wartość nieruchomości (gruntu, części składowych oraz istniejących ograniczonych praw rzeczowych) położonych na terenie Powiatu Nowotarskiego w celu ustalenia odszkodowania za nieruchomości, które stały się własnością odpowiednich jednostek samorządu terytorialnego na mocy ostatecznych decyzji o zezwoleniu na realizację inwestycji drogowych, ostatecznych decyzji wydanych w trybie art. 73 ustawy </w:t>
      </w:r>
      <w:r w:rsidR="00F07C44" w:rsidRPr="00564C40">
        <w:rPr>
          <w:rFonts w:ascii="Calibri" w:hAnsi="Calibri" w:cs="Calibri"/>
          <w:b/>
          <w:i/>
          <w:iCs/>
          <w:sz w:val="22"/>
          <w:szCs w:val="22"/>
        </w:rPr>
        <w:t xml:space="preserve">Przepisy wprowadzające ustawy reformujące administrację publiczną </w:t>
      </w:r>
      <w:r w:rsidR="00F07C44" w:rsidRPr="00564C40">
        <w:rPr>
          <w:rFonts w:ascii="Calibri" w:hAnsi="Calibri" w:cs="Calibri"/>
          <w:b/>
          <w:sz w:val="22"/>
          <w:szCs w:val="22"/>
        </w:rPr>
        <w:t xml:space="preserve">oraz decyzji właściwych organów jednostek samorządu terytorialnego zatwierdzających podział w trybie art. 98 </w:t>
      </w:r>
      <w:r w:rsidR="00F07C44" w:rsidRPr="00564C40">
        <w:rPr>
          <w:rFonts w:ascii="Calibri" w:hAnsi="Calibri" w:cs="Calibri"/>
          <w:b/>
          <w:i/>
          <w:iCs/>
          <w:sz w:val="22"/>
          <w:szCs w:val="22"/>
        </w:rPr>
        <w:t>ustawy o gospodarce nieruchomościami</w:t>
      </w:r>
      <w:r w:rsidR="00F07C44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="00F07C44" w:rsidRPr="00FA0A88">
        <w:rPr>
          <w:rFonts w:ascii="Calibri" w:hAnsi="Calibri" w:cs="Calibri"/>
          <w:b/>
          <w:sz w:val="22"/>
          <w:szCs w:val="22"/>
        </w:rPr>
        <w:t>oraz ostatecznych decyzji wydanych w trybie</w:t>
      </w:r>
      <w:r w:rsidR="00F07C44" w:rsidRPr="008D6AD3">
        <w:rPr>
          <w:rFonts w:ascii="Calibri" w:hAnsi="Calibri" w:cs="Calibri"/>
          <w:b/>
          <w:i/>
          <w:iCs/>
          <w:sz w:val="22"/>
          <w:szCs w:val="22"/>
        </w:rPr>
        <w:t xml:space="preserve"> ustawy z dnia 13 lipca 2023 r. o szczególnych rozwiązaniach dotyczących regulacji stanu prawnego niektórych dróg ogólnodostępnych</w:t>
      </w:r>
      <w:r w:rsidR="00F07C44">
        <w:rPr>
          <w:rFonts w:ascii="Calibri" w:hAnsi="Calibri" w:cs="Calibri"/>
          <w:b/>
          <w:sz w:val="22"/>
          <w:szCs w:val="22"/>
        </w:rPr>
        <w:t>.</w:t>
      </w:r>
    </w:p>
    <w:p w14:paraId="7DF81387" w14:textId="77777777" w:rsidR="00F07C44" w:rsidRPr="00915DA4" w:rsidRDefault="00F07C44" w:rsidP="00F07C44">
      <w:pPr>
        <w:pStyle w:val="Akapitzlist"/>
        <w:spacing w:line="276" w:lineRule="auto"/>
        <w:ind w:left="284" w:firstLine="0"/>
        <w:contextualSpacing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Cena jednostkowa dotyczy operatu szacunkowego wyceny nieruchomości (jedna księga wieczysta lub jednolite władanie) obejmującej działki położone w jednym kompleksie, dla następujących przypadków:</w:t>
      </w:r>
    </w:p>
    <w:p w14:paraId="311218A8" w14:textId="77777777" w:rsidR="00F07C44" w:rsidRPr="00915DA4" w:rsidRDefault="00F07C44" w:rsidP="00F07C44">
      <w:pPr>
        <w:pStyle w:val="Akapitzlist"/>
        <w:numPr>
          <w:ilvl w:val="1"/>
          <w:numId w:val="12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grunt niezabudowany bez ograniczonych praw rzeczowych,</w:t>
      </w:r>
    </w:p>
    <w:p w14:paraId="1E48AD31" w14:textId="77777777" w:rsidR="00F07C44" w:rsidRPr="00915DA4" w:rsidRDefault="00F07C44" w:rsidP="00F07C44">
      <w:pPr>
        <w:pStyle w:val="Akapitzlist"/>
        <w:numPr>
          <w:ilvl w:val="1"/>
          <w:numId w:val="12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grunt niezabudowany z ograniczonymi prawami rzeczowymi,</w:t>
      </w:r>
    </w:p>
    <w:p w14:paraId="6528E134" w14:textId="77777777" w:rsidR="00F07C44" w:rsidRPr="00915DA4" w:rsidRDefault="00F07C44" w:rsidP="00F07C44">
      <w:pPr>
        <w:pStyle w:val="Akapitzlist"/>
        <w:numPr>
          <w:ilvl w:val="1"/>
          <w:numId w:val="12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grunt z częściami składowymi bez ograniczonych praw rzeczowych,</w:t>
      </w:r>
    </w:p>
    <w:p w14:paraId="6C546EC4" w14:textId="77777777" w:rsidR="00F07C44" w:rsidRPr="00B56202" w:rsidRDefault="00F07C44" w:rsidP="00F07C44">
      <w:pPr>
        <w:pStyle w:val="Akapitzlist"/>
        <w:numPr>
          <w:ilvl w:val="1"/>
          <w:numId w:val="12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grunt z częściami składowymi z ograniczonymi prawami rzeczowymi.</w:t>
      </w:r>
    </w:p>
    <w:p w14:paraId="7E2A3E19" w14:textId="77777777" w:rsidR="00F07C44" w:rsidRPr="00915DA4" w:rsidRDefault="00F07C44" w:rsidP="00F07C44">
      <w:pPr>
        <w:pStyle w:val="Akapitzlist"/>
        <w:numPr>
          <w:ilvl w:val="0"/>
          <w:numId w:val="16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 xml:space="preserve">Operaty szacunkowe muszą być wykonane zgodnie z: </w:t>
      </w:r>
    </w:p>
    <w:p w14:paraId="359D50AD" w14:textId="77777777" w:rsidR="00F07C44" w:rsidRPr="00915DA4" w:rsidRDefault="00F07C44" w:rsidP="00F07C44">
      <w:pPr>
        <w:pStyle w:val="Akapitzlist"/>
        <w:numPr>
          <w:ilvl w:val="0"/>
          <w:numId w:val="13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ustawą z dnia 21 sierpnia 1997 r. o gospodarce nieruchomościam</w:t>
      </w:r>
      <w:r>
        <w:rPr>
          <w:rFonts w:ascii="Calibri" w:hAnsi="Calibri" w:cs="Calibri"/>
          <w:sz w:val="22"/>
          <w:szCs w:val="22"/>
        </w:rPr>
        <w:t>i (t.j. Dz.U. z 2026</w:t>
      </w:r>
      <w:r w:rsidRPr="00915DA4">
        <w:rPr>
          <w:rFonts w:ascii="Calibri" w:hAnsi="Calibri" w:cs="Calibri"/>
          <w:sz w:val="22"/>
          <w:szCs w:val="22"/>
        </w:rPr>
        <w:t xml:space="preserve"> r. poz. </w:t>
      </w:r>
      <w:r>
        <w:rPr>
          <w:rFonts w:ascii="Calibri" w:hAnsi="Calibri" w:cs="Calibri"/>
          <w:sz w:val="22"/>
          <w:szCs w:val="22"/>
        </w:rPr>
        <w:t>399)</w:t>
      </w:r>
      <w:r w:rsidRPr="00915DA4">
        <w:rPr>
          <w:rFonts w:ascii="Calibri" w:hAnsi="Calibri" w:cs="Calibri"/>
          <w:sz w:val="22"/>
          <w:szCs w:val="22"/>
        </w:rPr>
        <w:t xml:space="preserve">; </w:t>
      </w:r>
    </w:p>
    <w:p w14:paraId="6F2CBF9B" w14:textId="77777777" w:rsidR="00F07C44" w:rsidRPr="00915DA4" w:rsidRDefault="00F07C44" w:rsidP="00F07C44">
      <w:pPr>
        <w:pStyle w:val="Akapitzlist"/>
        <w:numPr>
          <w:ilvl w:val="0"/>
          <w:numId w:val="13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rozporządzeniem Ministr</w:t>
      </w:r>
      <w:r>
        <w:rPr>
          <w:rFonts w:ascii="Calibri" w:hAnsi="Calibri" w:cs="Calibri"/>
          <w:sz w:val="22"/>
          <w:szCs w:val="22"/>
        </w:rPr>
        <w:t xml:space="preserve">a Rozwoju i Technologii </w:t>
      </w:r>
      <w:r w:rsidRPr="00915DA4">
        <w:rPr>
          <w:rFonts w:ascii="Calibri" w:hAnsi="Calibri" w:cs="Calibri"/>
          <w:sz w:val="22"/>
          <w:szCs w:val="22"/>
        </w:rPr>
        <w:t xml:space="preserve">z dnia </w:t>
      </w:r>
      <w:r>
        <w:rPr>
          <w:rFonts w:ascii="Calibri" w:hAnsi="Calibri" w:cs="Calibri"/>
          <w:sz w:val="22"/>
          <w:szCs w:val="22"/>
        </w:rPr>
        <w:t>5</w:t>
      </w:r>
      <w:r w:rsidRPr="00915DA4">
        <w:rPr>
          <w:rFonts w:ascii="Calibri" w:hAnsi="Calibri" w:cs="Calibri"/>
          <w:sz w:val="22"/>
          <w:szCs w:val="22"/>
        </w:rPr>
        <w:t xml:space="preserve"> września 20</w:t>
      </w:r>
      <w:r>
        <w:rPr>
          <w:rFonts w:ascii="Calibri" w:hAnsi="Calibri" w:cs="Calibri"/>
          <w:sz w:val="22"/>
          <w:szCs w:val="22"/>
        </w:rPr>
        <w:t>23</w:t>
      </w:r>
      <w:r w:rsidRPr="00915DA4">
        <w:rPr>
          <w:rFonts w:ascii="Calibri" w:hAnsi="Calibri" w:cs="Calibri"/>
          <w:sz w:val="22"/>
          <w:szCs w:val="22"/>
        </w:rPr>
        <w:t xml:space="preserve"> r. w sprawie wyceny nieruchomości</w:t>
      </w:r>
      <w:r>
        <w:rPr>
          <w:rFonts w:ascii="Calibri" w:hAnsi="Calibri" w:cs="Calibri"/>
          <w:sz w:val="22"/>
          <w:szCs w:val="22"/>
        </w:rPr>
        <w:t xml:space="preserve"> </w:t>
      </w:r>
      <w:r w:rsidRPr="00915DA4">
        <w:rPr>
          <w:rFonts w:ascii="Calibri" w:hAnsi="Calibri" w:cs="Calibri"/>
          <w:sz w:val="22"/>
          <w:szCs w:val="22"/>
        </w:rPr>
        <w:t>(Dz.U. z 20</w:t>
      </w:r>
      <w:r>
        <w:rPr>
          <w:rFonts w:ascii="Calibri" w:hAnsi="Calibri" w:cs="Calibri"/>
          <w:sz w:val="22"/>
          <w:szCs w:val="22"/>
        </w:rPr>
        <w:t>23</w:t>
      </w:r>
      <w:r w:rsidRPr="00915DA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r., </w:t>
      </w:r>
      <w:r w:rsidRPr="00915DA4">
        <w:rPr>
          <w:rFonts w:ascii="Calibri" w:hAnsi="Calibri" w:cs="Calibri"/>
          <w:sz w:val="22"/>
          <w:szCs w:val="22"/>
        </w:rPr>
        <w:t xml:space="preserve">poz. </w:t>
      </w:r>
      <w:r>
        <w:rPr>
          <w:rFonts w:ascii="Calibri" w:hAnsi="Calibri" w:cs="Calibri"/>
          <w:sz w:val="22"/>
          <w:szCs w:val="22"/>
        </w:rPr>
        <w:t>1832</w:t>
      </w:r>
      <w:r w:rsidRPr="00915DA4">
        <w:rPr>
          <w:rFonts w:ascii="Calibri" w:hAnsi="Calibri" w:cs="Calibri"/>
          <w:sz w:val="22"/>
          <w:szCs w:val="22"/>
        </w:rPr>
        <w:t xml:space="preserve">); </w:t>
      </w:r>
    </w:p>
    <w:p w14:paraId="22BF9772" w14:textId="77777777" w:rsidR="00F07C44" w:rsidRPr="00915DA4" w:rsidRDefault="00F07C44" w:rsidP="00F07C44">
      <w:pPr>
        <w:pStyle w:val="Akapitzlist"/>
        <w:numPr>
          <w:ilvl w:val="0"/>
          <w:numId w:val="13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Standardami Zawodowymi Polskiej Federacji Stowarzyszeń Rzeczoznawców Majątkowych</w:t>
      </w:r>
      <w:r w:rsidRPr="00915DA4">
        <w:rPr>
          <w:rFonts w:ascii="Calibri" w:hAnsi="Calibri" w:cs="Calibri"/>
          <w:sz w:val="22"/>
          <w:szCs w:val="22"/>
        </w:rPr>
        <w:t xml:space="preserve">; </w:t>
      </w:r>
    </w:p>
    <w:p w14:paraId="2B21A6E3" w14:textId="77777777" w:rsidR="00F07C44" w:rsidRPr="00915DA4" w:rsidRDefault="00F07C44" w:rsidP="00F07C44">
      <w:pPr>
        <w:pStyle w:val="Akapitzlist"/>
        <w:numPr>
          <w:ilvl w:val="0"/>
          <w:numId w:val="13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innymi przepisami obowiązującymi w tym zakresie;</w:t>
      </w:r>
    </w:p>
    <w:p w14:paraId="450C2E54" w14:textId="77777777" w:rsidR="00F07C44" w:rsidRPr="00915DA4" w:rsidRDefault="00F07C44" w:rsidP="00F07C44">
      <w:pPr>
        <w:pStyle w:val="Akapitzlist"/>
        <w:numPr>
          <w:ilvl w:val="0"/>
          <w:numId w:val="13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Kodeksem Etyki Zawodowej Rzeczoznawców Majątkowych,</w:t>
      </w:r>
    </w:p>
    <w:p w14:paraId="7F5A1A83" w14:textId="77777777" w:rsidR="00F07C44" w:rsidRPr="00915DA4" w:rsidRDefault="00F07C44" w:rsidP="00F07C44">
      <w:pPr>
        <w:pStyle w:val="Akapitzlist"/>
        <w:spacing w:line="276" w:lineRule="auto"/>
        <w:ind w:left="567" w:firstLine="0"/>
        <w:contextualSpacing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tj. rzetelnie, uczciwie, bezstronnie, z zachowaniem tajemnicy zawodowej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br/>
      </w:r>
      <w:r w:rsidRPr="00915DA4">
        <w:rPr>
          <w:rFonts w:ascii="Calibri" w:hAnsi="Calibri" w:cs="Calibri"/>
          <w:sz w:val="22"/>
          <w:szCs w:val="22"/>
        </w:rPr>
        <w:t xml:space="preserve">oraz z uwzględnieniem aktualnego stanowiska organów II instancji i orzecznictwa sądów.  </w:t>
      </w:r>
    </w:p>
    <w:p w14:paraId="3EB8172A" w14:textId="77777777" w:rsidR="00F07C44" w:rsidRDefault="00F07C44" w:rsidP="00F07C44">
      <w:pPr>
        <w:pStyle w:val="Akapitzlist"/>
        <w:numPr>
          <w:ilvl w:val="0"/>
          <w:numId w:val="16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lastRenderedPageBreak/>
        <w:t xml:space="preserve">W postępowaniach, na potrzeby których zostaną wykonane ww. opracowania rzeczoznawca majątkowy na wezwanie Zamawiającego zobowiązany jest do uczestnictwa w rozprawach administracyjnych z udziałem stron prowadzonego postępowania (w wypadku konieczności </w:t>
      </w:r>
      <w:r w:rsidRPr="00915DA4">
        <w:rPr>
          <w:rFonts w:ascii="Calibri" w:hAnsi="Calibri" w:cs="Calibri"/>
          <w:sz w:val="22"/>
          <w:szCs w:val="22"/>
        </w:rPr>
        <w:br/>
        <w:t>ich przeprowadzenia)</w:t>
      </w:r>
      <w:r>
        <w:rPr>
          <w:rFonts w:ascii="Calibri" w:hAnsi="Calibri" w:cs="Calibri"/>
          <w:sz w:val="22"/>
          <w:szCs w:val="22"/>
        </w:rPr>
        <w:t xml:space="preserve"> oraz </w:t>
      </w:r>
      <w:r w:rsidRPr="00915DA4">
        <w:rPr>
          <w:rFonts w:ascii="Calibri" w:hAnsi="Calibri" w:cs="Calibri"/>
          <w:sz w:val="22"/>
          <w:szCs w:val="22"/>
        </w:rPr>
        <w:t>do składania pisemnych wyjaśnień</w:t>
      </w:r>
      <w:r>
        <w:rPr>
          <w:rFonts w:ascii="Calibri" w:hAnsi="Calibri" w:cs="Calibri"/>
          <w:sz w:val="22"/>
          <w:szCs w:val="22"/>
        </w:rPr>
        <w:t>.</w:t>
      </w:r>
    </w:p>
    <w:p w14:paraId="375D7E99" w14:textId="77777777" w:rsidR="00F07C44" w:rsidRPr="00E742D1" w:rsidRDefault="00F07C44" w:rsidP="00F07C44">
      <w:pPr>
        <w:pStyle w:val="Akapitzlist"/>
        <w:numPr>
          <w:ilvl w:val="0"/>
          <w:numId w:val="16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Jeżeli strony wniosą uwagi i zastrzeżenia do sporządzonego operatu szacunkowego, rzeczoznawca majątkowy odniesie się do nich na piśmie w terminie nie dłuższym niż 14 dni od dnia powiadomienia go przez Zamawiającego o uwagach czy zastrzeżeniach.   </w:t>
      </w:r>
    </w:p>
    <w:p w14:paraId="18CE9358" w14:textId="77777777" w:rsidR="00F07C44" w:rsidRPr="00787E5B" w:rsidRDefault="00F07C44" w:rsidP="00F07C44">
      <w:pPr>
        <w:pStyle w:val="Akapitzlist"/>
        <w:numPr>
          <w:ilvl w:val="0"/>
          <w:numId w:val="16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87E5B">
        <w:rPr>
          <w:rFonts w:ascii="Calibri" w:hAnsi="Calibri" w:cs="Calibri"/>
          <w:color w:val="000000"/>
          <w:sz w:val="22"/>
          <w:szCs w:val="22"/>
        </w:rPr>
        <w:t xml:space="preserve">Rzeczoznawca majątkowy zobowiązany jest do potwierdzania aktualności wykonanego operatu szacunkowego </w:t>
      </w:r>
      <w:r w:rsidRPr="005C6439">
        <w:rPr>
          <w:rFonts w:ascii="Calibri" w:hAnsi="Calibri" w:cs="Calibri"/>
          <w:color w:val="000000"/>
          <w:sz w:val="22"/>
          <w:szCs w:val="22"/>
        </w:rPr>
        <w:t xml:space="preserve">po upływie 12 miesięcy od daty jego sporządzenia, stosownie do art. 156 ust. 4 ustawy o gospodarce nieruchomościami </w:t>
      </w:r>
      <w:r>
        <w:rPr>
          <w:rFonts w:ascii="Calibri" w:hAnsi="Calibri" w:cs="Calibri"/>
          <w:color w:val="000000"/>
          <w:sz w:val="22"/>
          <w:szCs w:val="22"/>
        </w:rPr>
        <w:t xml:space="preserve">- </w:t>
      </w:r>
      <w:r w:rsidRPr="00787E5B">
        <w:rPr>
          <w:rFonts w:ascii="Calibri" w:hAnsi="Calibri" w:cs="Calibri"/>
          <w:color w:val="000000"/>
          <w:sz w:val="22"/>
          <w:szCs w:val="22"/>
        </w:rPr>
        <w:t xml:space="preserve">w terminie nie dłuższym niż 14 dni kalendarzowych od daty przekazania takiego wniosku przez </w:t>
      </w:r>
      <w:r>
        <w:rPr>
          <w:rFonts w:ascii="Calibri" w:hAnsi="Calibri" w:cs="Calibri"/>
          <w:color w:val="000000"/>
          <w:sz w:val="22"/>
          <w:szCs w:val="22"/>
        </w:rPr>
        <w:t>Zamawiającego</w:t>
      </w:r>
      <w:r w:rsidRPr="00787E5B">
        <w:rPr>
          <w:rFonts w:ascii="Calibri" w:hAnsi="Calibri" w:cs="Calibri"/>
          <w:color w:val="000000"/>
          <w:sz w:val="22"/>
          <w:szCs w:val="22"/>
        </w:rPr>
        <w:t xml:space="preserve">.    </w:t>
      </w:r>
    </w:p>
    <w:p w14:paraId="47F74FB0" w14:textId="77777777" w:rsidR="00F07C44" w:rsidRPr="00E742D1" w:rsidRDefault="00F07C44" w:rsidP="00F07C44">
      <w:pPr>
        <w:pStyle w:val="Akapitzlist"/>
        <w:numPr>
          <w:ilvl w:val="0"/>
          <w:numId w:val="16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W przypadku uchylenia decyzji z powodu wadliwie sporządzonego operatu szacunkowego rzeczoznawca majątkowy sporządzi bez dodatkowego wynagrodzenia prawidłowy operat szacunkowy w oparciu o wytyczne organu II instancji lub sądu administracyjnego w terminie                   21 dni od dnia powiadomienia biegłego przez Zamawiającego o ujawnionych wadach                                i nieprawidłowościach. </w:t>
      </w:r>
    </w:p>
    <w:p w14:paraId="75B90008" w14:textId="77777777" w:rsidR="00F07C44" w:rsidRPr="00E742D1" w:rsidRDefault="00F07C44" w:rsidP="00F07C44">
      <w:pPr>
        <w:pStyle w:val="Akapitzlist"/>
        <w:numPr>
          <w:ilvl w:val="0"/>
          <w:numId w:val="16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>W przypadku obciążenia przedmiotu wyceny więcej niż jednym prawem rzeczowym, rzeczoznawca majątkowy powinien określić wartość każdego z tych praw oddzielnie.</w:t>
      </w:r>
    </w:p>
    <w:p w14:paraId="55431EBA" w14:textId="77777777" w:rsidR="00F07C44" w:rsidRPr="00E742D1" w:rsidRDefault="00F07C44" w:rsidP="00F07C44">
      <w:pPr>
        <w:pStyle w:val="Akapitzlist"/>
        <w:numPr>
          <w:ilvl w:val="0"/>
          <w:numId w:val="16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Jeżeli przedmiotem wyceny jest działka obciążona jedną służebnością gruntową ustanowioną </w:t>
      </w:r>
      <w:r>
        <w:rPr>
          <w:rFonts w:ascii="Calibri" w:hAnsi="Calibri" w:cs="Calibri"/>
          <w:sz w:val="22"/>
          <w:szCs w:val="22"/>
        </w:rPr>
        <w:br/>
      </w:r>
      <w:r w:rsidRPr="00E742D1">
        <w:rPr>
          <w:rFonts w:ascii="Calibri" w:hAnsi="Calibri" w:cs="Calibri"/>
          <w:sz w:val="22"/>
          <w:szCs w:val="22"/>
        </w:rPr>
        <w:t xml:space="preserve">na rzecz właścicieli innych nieruchomości, rzeczoznawca majątkowy zobowiązany jest określić wartość tego prawa oddzielnie dla poszczególnych właścicieli nieruchomości władnących. </w:t>
      </w:r>
    </w:p>
    <w:p w14:paraId="0AFEAE19" w14:textId="77777777" w:rsidR="00F07C44" w:rsidRPr="00E742D1" w:rsidRDefault="00F07C44" w:rsidP="00F07C44">
      <w:pPr>
        <w:pStyle w:val="Akapitzlist"/>
        <w:numPr>
          <w:ilvl w:val="0"/>
          <w:numId w:val="16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do umieszczania w operacie szacunkowym pełnego opisu nieruchomości porównawczych przyjętych do wyceny w kontekście obranych cech rynkowych stosownie do aktualnego orzecznictwa sądów administracyjnych (por. wyrok WSA </w:t>
      </w:r>
      <w:r>
        <w:rPr>
          <w:rFonts w:ascii="Calibri" w:hAnsi="Calibri" w:cs="Calibri"/>
          <w:sz w:val="22"/>
          <w:szCs w:val="22"/>
        </w:rPr>
        <w:br/>
      </w:r>
      <w:r w:rsidRPr="00E742D1">
        <w:rPr>
          <w:rFonts w:ascii="Calibri" w:hAnsi="Calibri" w:cs="Calibri"/>
          <w:sz w:val="22"/>
          <w:szCs w:val="22"/>
        </w:rPr>
        <w:t xml:space="preserve">w Krakowie z dnia 29.04.2021 r., sygn. akt II SA/Kr 157/21). </w:t>
      </w:r>
    </w:p>
    <w:p w14:paraId="6769B777" w14:textId="77777777" w:rsidR="00F07C44" w:rsidRPr="00E742D1" w:rsidRDefault="00F07C44" w:rsidP="00F07C44">
      <w:pPr>
        <w:pStyle w:val="Akapitzlist"/>
        <w:numPr>
          <w:ilvl w:val="0"/>
          <w:numId w:val="16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do umieszczania w operacie szacunkowym dokumentacji fotograficznej sporządzonej w trakcie oględzin nieruchomości. </w:t>
      </w:r>
    </w:p>
    <w:p w14:paraId="5DB04DE2" w14:textId="77777777" w:rsidR="00F07C44" w:rsidRPr="00E742D1" w:rsidRDefault="00F07C44" w:rsidP="00F07C44">
      <w:pPr>
        <w:pStyle w:val="Akapitzlist"/>
        <w:numPr>
          <w:ilvl w:val="0"/>
          <w:numId w:val="16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uzasadnić przyjęty sposób wyceny </w:t>
      </w:r>
      <w:r w:rsidRPr="00E742D1">
        <w:rPr>
          <w:rFonts w:ascii="Calibri" w:hAnsi="Calibri" w:cs="Calibri"/>
          <w:sz w:val="22"/>
          <w:szCs w:val="22"/>
        </w:rPr>
        <w:br/>
        <w:t>oraz wskazać i wyjaśnić przesłanki, które doprowadziły do przedstawionych konkluzji w sposób logiczny, spójny i wiarygodny.</w:t>
      </w:r>
    </w:p>
    <w:p w14:paraId="4FA8C864" w14:textId="77777777" w:rsidR="00F07C44" w:rsidRPr="00E742D1" w:rsidRDefault="00F07C44" w:rsidP="00F07C44">
      <w:pPr>
        <w:pStyle w:val="Akapitzlist"/>
        <w:numPr>
          <w:ilvl w:val="0"/>
          <w:numId w:val="16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do zamieszczenia w operacie szacunkowym wyjaśnień, czy przeznaczenie nieruchomości wycenianej, zgodne z celem wywłaszczenia (przejęcia) powoduje wzrost jej wartości (zasada korzyści wynikająca z art. 134 ustawy </w:t>
      </w:r>
      <w:r w:rsidRPr="00E742D1">
        <w:rPr>
          <w:rFonts w:ascii="Calibri" w:hAnsi="Calibri" w:cs="Calibri"/>
          <w:sz w:val="22"/>
          <w:szCs w:val="22"/>
        </w:rPr>
        <w:br/>
        <w:t>o gospodarce nieruchomościami). W przypadku stwierdzenia, że zachodzi zasada korzyści rzeczoznawca majątkowy przeprowadza wycenę zgodnie z ukształtowanym i jednolitym orzecznictwem sądów administracyjnych</w:t>
      </w:r>
      <w:r>
        <w:rPr>
          <w:rFonts w:ascii="Calibri" w:hAnsi="Calibri" w:cs="Calibri"/>
          <w:sz w:val="22"/>
          <w:szCs w:val="22"/>
        </w:rPr>
        <w:t>.</w:t>
      </w:r>
    </w:p>
    <w:p w14:paraId="4A37D3AE" w14:textId="4FE8574C" w:rsidR="008E41AB" w:rsidRDefault="00F07C44" w:rsidP="00F07C44">
      <w:pPr>
        <w:pStyle w:val="Akapitzlist"/>
        <w:numPr>
          <w:ilvl w:val="0"/>
          <w:numId w:val="16"/>
        </w:numPr>
        <w:spacing w:line="276" w:lineRule="auto"/>
        <w:ind w:left="567" w:hanging="283"/>
        <w:contextualSpacing/>
        <w:jc w:val="both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>Rzeczoznawca majątkowy jest uprawniony do zapoznania się z dokumentami prowadzonych postępowań w zakresie, jaki jest niezbędny do przygotowania opinii w formie operatów szacunkowych.</w:t>
      </w:r>
    </w:p>
    <w:p w14:paraId="03BEF19A" w14:textId="77777777" w:rsidR="00F07C44" w:rsidRPr="00E742D1" w:rsidRDefault="00F07C44" w:rsidP="00F07C44">
      <w:pPr>
        <w:pStyle w:val="Akapitzlist"/>
        <w:spacing w:line="276" w:lineRule="auto"/>
        <w:ind w:left="567" w:firstLine="0"/>
        <w:contextualSpacing/>
        <w:jc w:val="both"/>
        <w:rPr>
          <w:rFonts w:ascii="Calibri" w:hAnsi="Calibri" w:cs="Calibri"/>
          <w:sz w:val="22"/>
          <w:szCs w:val="22"/>
        </w:rPr>
      </w:pPr>
    </w:p>
    <w:p w14:paraId="266B1746" w14:textId="77777777" w:rsidR="00C20D0F" w:rsidRPr="00C20D0F" w:rsidRDefault="00C20D0F" w:rsidP="00F07C44">
      <w:pPr>
        <w:widowControl/>
        <w:tabs>
          <w:tab w:val="left" w:pos="-142"/>
        </w:tabs>
        <w:suppressAutoHyphens w:val="0"/>
        <w:autoSpaceDE w:val="0"/>
        <w:adjustRightInd w:val="0"/>
        <w:spacing w:line="276" w:lineRule="auto"/>
        <w:ind w:left="-142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  <w:r w:rsidRPr="00C20D0F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W ofercie wykonawca winien określić oddzielnie cenę jednostkową każdego wymienionego typu operatu szacunkowego. </w:t>
      </w:r>
    </w:p>
    <w:p w14:paraId="756892B9" w14:textId="77777777" w:rsidR="00C20D0F" w:rsidRPr="00C20D0F" w:rsidRDefault="00C20D0F" w:rsidP="00F07C44">
      <w:pPr>
        <w:widowControl/>
        <w:tabs>
          <w:tab w:val="left" w:pos="-142"/>
        </w:tabs>
        <w:suppressAutoHyphens w:val="0"/>
        <w:autoSpaceDE w:val="0"/>
        <w:adjustRightInd w:val="0"/>
        <w:spacing w:line="276" w:lineRule="auto"/>
        <w:ind w:left="-142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  <w:r w:rsidRPr="00C20D0F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Najkorzystniejszą ofertą będzie ta, w której suma poszczególnych cen jednostkowych jest najniższa. </w:t>
      </w:r>
    </w:p>
    <w:p w14:paraId="47D1A92F" w14:textId="77777777" w:rsidR="00C20D0F" w:rsidRPr="00C20D0F" w:rsidRDefault="00C20D0F" w:rsidP="00F07C44">
      <w:pPr>
        <w:widowControl/>
        <w:tabs>
          <w:tab w:val="left" w:pos="-142"/>
        </w:tabs>
        <w:suppressAutoHyphens w:val="0"/>
        <w:autoSpaceDE w:val="0"/>
        <w:adjustRightInd w:val="0"/>
        <w:spacing w:line="276" w:lineRule="auto"/>
        <w:ind w:left="-142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  <w:r w:rsidRPr="00C20D0F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Należność za wykonane zlecenie będzie iloczynem ceny jednostkowej i ilości poszczególnych typów operatów szacunkowych. </w:t>
      </w:r>
    </w:p>
    <w:p w14:paraId="51545228" w14:textId="77777777" w:rsidR="00C20D0F" w:rsidRPr="00C20D0F" w:rsidRDefault="00C20D0F" w:rsidP="00F07C44">
      <w:pPr>
        <w:widowControl/>
        <w:tabs>
          <w:tab w:val="left" w:pos="-142"/>
        </w:tabs>
        <w:suppressAutoHyphens w:val="0"/>
        <w:autoSpaceDE w:val="0"/>
        <w:adjustRightInd w:val="0"/>
        <w:spacing w:line="276" w:lineRule="auto"/>
        <w:ind w:left="-142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  <w:r w:rsidRPr="00C20D0F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Zlecenia będą dokonywane sukcesywnie przez Wydział Gospodarki Nieruchomościami, stąd dopuszczenie wystawiania faktur cząstkowych za poszczególne etapy prac wykonanych w terminach wynikających ze zlecenia.</w:t>
      </w:r>
    </w:p>
    <w:p w14:paraId="2AE09975" w14:textId="77777777" w:rsidR="00C20D0F" w:rsidRPr="00C20D0F" w:rsidRDefault="00C20D0F" w:rsidP="00F07C44">
      <w:pPr>
        <w:widowControl/>
        <w:tabs>
          <w:tab w:val="left" w:pos="-142"/>
        </w:tabs>
        <w:suppressAutoHyphens w:val="0"/>
        <w:autoSpaceDN/>
        <w:ind w:left="-142"/>
        <w:jc w:val="both"/>
        <w:textAlignment w:val="auto"/>
        <w:rPr>
          <w:rFonts w:ascii="Calibri" w:eastAsia="Times New Roman" w:hAnsi="Calibri" w:cs="Calibri"/>
          <w:i/>
          <w:kern w:val="0"/>
          <w:sz w:val="22"/>
          <w:szCs w:val="22"/>
          <w:lang w:eastAsia="pl-PL" w:bidi="ar-SA"/>
        </w:rPr>
      </w:pPr>
    </w:p>
    <w:p w14:paraId="7BACE718" w14:textId="0CB434EC" w:rsidR="004518F3" w:rsidRPr="004518F3" w:rsidRDefault="004518F3" w:rsidP="00F07C44">
      <w:pPr>
        <w:widowControl/>
        <w:tabs>
          <w:tab w:val="left" w:pos="-142"/>
        </w:tabs>
        <w:autoSpaceDN/>
        <w:spacing w:line="276" w:lineRule="auto"/>
        <w:ind w:left="-142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  <w:r w:rsidRPr="004518F3"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Termin realizacji: </w:t>
      </w:r>
      <w:r w:rsidR="00001BDF" w:rsidRPr="00E742D1">
        <w:rPr>
          <w:rFonts w:ascii="Calibri" w:hAnsi="Calibri"/>
          <w:b/>
          <w:sz w:val="22"/>
          <w:szCs w:val="22"/>
        </w:rPr>
        <w:t xml:space="preserve">sukcesywnie do </w:t>
      </w:r>
      <w:r w:rsidR="00001BDF">
        <w:rPr>
          <w:rFonts w:ascii="Calibri" w:hAnsi="Calibri"/>
          <w:b/>
          <w:sz w:val="22"/>
          <w:szCs w:val="22"/>
        </w:rPr>
        <w:t xml:space="preserve">15 grudnia </w:t>
      </w:r>
      <w:r w:rsidR="00001BDF" w:rsidRPr="00E742D1">
        <w:rPr>
          <w:rFonts w:ascii="Calibri" w:hAnsi="Calibri"/>
          <w:b/>
          <w:sz w:val="22"/>
          <w:szCs w:val="22"/>
        </w:rPr>
        <w:t>202</w:t>
      </w:r>
      <w:r w:rsidR="0099483F">
        <w:rPr>
          <w:rFonts w:ascii="Calibri" w:hAnsi="Calibri"/>
          <w:b/>
          <w:sz w:val="22"/>
          <w:szCs w:val="22"/>
        </w:rPr>
        <w:t>6</w:t>
      </w:r>
      <w:r w:rsidR="00001BDF" w:rsidRPr="00E742D1">
        <w:rPr>
          <w:rFonts w:ascii="Calibri" w:hAnsi="Calibri"/>
          <w:b/>
          <w:sz w:val="22"/>
          <w:szCs w:val="22"/>
        </w:rPr>
        <w:t xml:space="preserve"> r</w:t>
      </w:r>
      <w:r w:rsidR="00001BDF">
        <w:rPr>
          <w:rFonts w:ascii="Calibri" w:hAnsi="Calibri"/>
          <w:b/>
          <w:sz w:val="22"/>
          <w:szCs w:val="22"/>
        </w:rPr>
        <w:t xml:space="preserve">. </w:t>
      </w:r>
      <w:r w:rsidR="00001BDF" w:rsidRPr="00E742D1">
        <w:rPr>
          <w:rFonts w:ascii="Calibri" w:hAnsi="Calibri"/>
          <w:b/>
          <w:sz w:val="22"/>
          <w:szCs w:val="22"/>
        </w:rPr>
        <w:t>(4 tygodnie od zlecenia – zgodnie z umową)</w:t>
      </w:r>
      <w:r w:rsidR="00F07C44">
        <w:rPr>
          <w:rFonts w:ascii="Calibri" w:hAnsi="Calibri"/>
          <w:b/>
          <w:sz w:val="22"/>
          <w:szCs w:val="22"/>
        </w:rPr>
        <w:t>.</w:t>
      </w:r>
    </w:p>
    <w:p w14:paraId="332A8798" w14:textId="1588F86F" w:rsidR="004518F3" w:rsidRDefault="004518F3" w:rsidP="00F07C44">
      <w:pPr>
        <w:widowControl/>
        <w:tabs>
          <w:tab w:val="left" w:pos="-142"/>
        </w:tabs>
        <w:autoSpaceDN/>
        <w:spacing w:line="276" w:lineRule="auto"/>
        <w:ind w:left="-142"/>
        <w:textAlignment w:val="auto"/>
        <w:rPr>
          <w:rFonts w:ascii="Calibri" w:hAnsi="Calibri" w:cs="Calibri"/>
          <w:b/>
          <w:sz w:val="22"/>
          <w:szCs w:val="22"/>
          <w:lang w:eastAsia="pl-PL"/>
        </w:rPr>
      </w:pPr>
      <w:r w:rsidRPr="004518F3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Termin oddania wszystkich opracowań nie może przekroczyć: </w:t>
      </w:r>
      <w:r w:rsidR="00001BDF" w:rsidRPr="000157E0">
        <w:rPr>
          <w:rFonts w:ascii="Calibri" w:hAnsi="Calibri" w:cs="Calibri"/>
          <w:b/>
          <w:sz w:val="22"/>
          <w:szCs w:val="22"/>
          <w:lang w:eastAsia="pl-PL"/>
        </w:rPr>
        <w:t>15 grudnia 202</w:t>
      </w:r>
      <w:r w:rsidR="0099483F">
        <w:rPr>
          <w:rFonts w:ascii="Calibri" w:hAnsi="Calibri" w:cs="Calibri"/>
          <w:b/>
          <w:sz w:val="22"/>
          <w:szCs w:val="22"/>
          <w:lang w:eastAsia="pl-PL"/>
        </w:rPr>
        <w:t>6</w:t>
      </w:r>
      <w:r w:rsidR="00001BDF" w:rsidRPr="000157E0">
        <w:rPr>
          <w:rFonts w:ascii="Calibri" w:hAnsi="Calibri" w:cs="Calibri"/>
          <w:b/>
          <w:sz w:val="22"/>
          <w:szCs w:val="22"/>
          <w:lang w:eastAsia="pl-PL"/>
        </w:rPr>
        <w:t xml:space="preserve"> r.</w:t>
      </w:r>
    </w:p>
    <w:p w14:paraId="789E3311" w14:textId="77777777" w:rsidR="00FC14D3" w:rsidRPr="004518F3" w:rsidRDefault="00FC14D3" w:rsidP="004518F3">
      <w:pPr>
        <w:widowControl/>
        <w:autoSpaceDN/>
        <w:spacing w:line="276" w:lineRule="auto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</w:p>
    <w:p w14:paraId="01A0A013" w14:textId="77777777" w:rsidR="00123A1B" w:rsidRPr="003B3DE9" w:rsidRDefault="00123A1B" w:rsidP="003B3DE9">
      <w:pPr>
        <w:suppressAutoHyphens w:val="0"/>
        <w:autoSpaceDE w:val="0"/>
        <w:adjustRightInd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0A29A1D1" w14:textId="77777777" w:rsidR="00123A1B" w:rsidRDefault="00912A2B">
      <w:pPr>
        <w:pStyle w:val="Standard"/>
        <w:spacing w:line="36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OFEROWANA CENA:</w:t>
      </w:r>
    </w:p>
    <w:p w14:paraId="7A318925" w14:textId="77777777" w:rsidR="009638AB" w:rsidRPr="00915DA4" w:rsidRDefault="009638AB" w:rsidP="009638AB">
      <w:pPr>
        <w:pStyle w:val="Akapitzlist"/>
        <w:autoSpaceDN/>
        <w:spacing w:line="276" w:lineRule="auto"/>
        <w:ind w:left="-142" w:firstLine="0"/>
        <w:contextualSpacing/>
        <w:jc w:val="both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Cena jednostkowa dotyczy operatu szacunkowego wyceny nieruchomości (jedna księga wieczysta lub jednolite władanie) obejmującej działki położone w jednym kompleksie, dla następujących przypadków:</w:t>
      </w:r>
    </w:p>
    <w:p w14:paraId="59673AF3" w14:textId="77777777" w:rsidR="00123A1B" w:rsidRDefault="00912A2B">
      <w:pPr>
        <w:pStyle w:val="Standard"/>
        <w:suppressAutoHyphens w:val="0"/>
        <w:spacing w:before="120"/>
        <w:jc w:val="both"/>
        <w:rPr>
          <w:rFonts w:ascii="Calibri" w:hAnsi="Calibri" w:cs="Calibri"/>
          <w:b/>
          <w:bCs/>
          <w:sz w:val="22"/>
          <w:szCs w:val="22"/>
          <w:lang w:eastAsia="pl-PL"/>
        </w:rPr>
      </w:pPr>
      <w:r>
        <w:rPr>
          <w:rFonts w:ascii="Calibri" w:hAnsi="Calibri" w:cs="Calibri"/>
          <w:b/>
          <w:bCs/>
          <w:sz w:val="22"/>
          <w:szCs w:val="22"/>
          <w:lang w:eastAsia="pl-PL"/>
        </w:rPr>
        <w:t>1)</w:t>
      </w:r>
    </w:p>
    <w:p w14:paraId="684D7117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</w:pPr>
      <w:r>
        <w:rPr>
          <w:rFonts w:ascii="Calibri" w:hAnsi="Calibri" w:cs="Calibri"/>
          <w:b/>
          <w:spacing w:val="-1"/>
          <w:sz w:val="22"/>
          <w:szCs w:val="22"/>
          <w:lang w:eastAsia="pl-PL"/>
        </w:rPr>
        <w:t xml:space="preserve">Cena </w:t>
      </w:r>
      <w:r>
        <w:rPr>
          <w:rFonts w:ascii="Calibri" w:hAnsi="Calibri" w:cs="Calibri"/>
          <w:b/>
          <w:sz w:val="22"/>
          <w:szCs w:val="22"/>
          <w:lang w:eastAsia="pl-PL"/>
        </w:rPr>
        <w:t>jednostkowa</w:t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(brutto)</w:t>
      </w:r>
      <w:r>
        <w:rPr>
          <w:rFonts w:ascii="Calibri" w:hAnsi="Calibri" w:cs="Calibri"/>
          <w:b/>
          <w:sz w:val="22"/>
          <w:szCs w:val="22"/>
          <w:lang w:eastAsia="pl-PL"/>
        </w:rPr>
        <w:t xml:space="preserve"> dotyczy operatu szacunkowego wyceny nieruchomości (jedna księga wieczysta lub jednolite władanie) obejmującej działki położone w jednym kompleksie, dla </w:t>
      </w:r>
      <w:r>
        <w:rPr>
          <w:rFonts w:ascii="Calibri" w:hAnsi="Calibri" w:cs="Calibri"/>
          <w:b/>
          <w:sz w:val="22"/>
          <w:szCs w:val="22"/>
          <w:u w:val="single"/>
          <w:lang w:eastAsia="pl-PL"/>
        </w:rPr>
        <w:t>gruntu niezabudowanego  bez ograniczonych praw rzeczowych</w:t>
      </w:r>
      <w:r>
        <w:rPr>
          <w:rFonts w:ascii="Calibri" w:hAnsi="Calibri" w:cs="Calibri"/>
          <w:b/>
          <w:sz w:val="22"/>
          <w:szCs w:val="22"/>
          <w:lang w:eastAsia="pl-PL"/>
        </w:rPr>
        <w:t>:</w:t>
      </w:r>
      <w:r>
        <w:rPr>
          <w:rFonts w:ascii="Calibri" w:hAnsi="Calibri" w:cs="Calibri"/>
          <w:b/>
          <w:sz w:val="22"/>
          <w:szCs w:val="22"/>
          <w:lang w:eastAsia="pl-PL"/>
        </w:rPr>
        <w:tab/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 </w:t>
      </w:r>
      <w:r>
        <w:rPr>
          <w:rFonts w:ascii="Calibri" w:hAnsi="Calibri" w:cs="Calibri"/>
          <w:b/>
          <w:iCs/>
          <w:sz w:val="22"/>
          <w:szCs w:val="22"/>
          <w:lang w:eastAsia="pl-PL"/>
        </w:rPr>
        <w:t xml:space="preserve"> …………………………………………………………   zł</w:t>
      </w:r>
    </w:p>
    <w:p w14:paraId="7DF86002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/słownie/...........................................................................................................................................</w:t>
      </w:r>
    </w:p>
    <w:p w14:paraId="3C883911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51022342" w14:textId="77777777" w:rsidR="00123A1B" w:rsidRDefault="00912A2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2)</w:t>
      </w:r>
    </w:p>
    <w:p w14:paraId="5A0F6BE6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</w:pPr>
      <w:r>
        <w:rPr>
          <w:rFonts w:ascii="Calibri" w:hAnsi="Calibri" w:cs="Calibri"/>
          <w:b/>
          <w:spacing w:val="-1"/>
          <w:sz w:val="22"/>
          <w:szCs w:val="22"/>
          <w:lang w:eastAsia="pl-PL"/>
        </w:rPr>
        <w:t xml:space="preserve">Cena </w:t>
      </w:r>
      <w:r>
        <w:rPr>
          <w:rFonts w:ascii="Calibri" w:hAnsi="Calibri" w:cs="Calibri"/>
          <w:b/>
          <w:sz w:val="22"/>
          <w:szCs w:val="22"/>
          <w:lang w:eastAsia="pl-PL"/>
        </w:rPr>
        <w:t>jednostkowa</w:t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(brutto)</w:t>
      </w:r>
      <w:r>
        <w:rPr>
          <w:rFonts w:ascii="Calibri" w:hAnsi="Calibri" w:cs="Calibri"/>
          <w:b/>
          <w:sz w:val="22"/>
          <w:szCs w:val="22"/>
          <w:lang w:eastAsia="pl-PL"/>
        </w:rPr>
        <w:t xml:space="preserve"> dotyczy operatu szacunkowego wyceny nieruchomości (jedna księga wieczysta lub jednolite władanie) obejmującej działki położone w jednym kompleksie, dla </w:t>
      </w:r>
      <w:r>
        <w:rPr>
          <w:rFonts w:ascii="Calibri" w:hAnsi="Calibri" w:cs="Calibri"/>
          <w:b/>
          <w:sz w:val="22"/>
          <w:szCs w:val="22"/>
          <w:u w:val="single"/>
          <w:lang w:eastAsia="pl-PL"/>
        </w:rPr>
        <w:t>gruntu niezabudowanego z ograniczonymi prawami rzeczowymi:</w:t>
      </w:r>
      <w:r>
        <w:rPr>
          <w:rFonts w:ascii="Calibri" w:hAnsi="Calibri" w:cs="Calibri"/>
          <w:b/>
          <w:sz w:val="22"/>
          <w:szCs w:val="22"/>
          <w:lang w:eastAsia="pl-PL"/>
        </w:rPr>
        <w:tab/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 </w:t>
      </w:r>
      <w:r>
        <w:rPr>
          <w:rFonts w:ascii="Calibri" w:hAnsi="Calibri" w:cs="Calibri"/>
          <w:b/>
          <w:iCs/>
          <w:sz w:val="22"/>
          <w:szCs w:val="22"/>
          <w:lang w:eastAsia="pl-PL"/>
        </w:rPr>
        <w:t xml:space="preserve"> ……………………………………………………   zł</w:t>
      </w:r>
    </w:p>
    <w:p w14:paraId="1CAB36FD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/słownie/...........................................................................................................................................</w:t>
      </w:r>
    </w:p>
    <w:p w14:paraId="6F6958FB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3787838E" w14:textId="77777777" w:rsidR="00123A1B" w:rsidRDefault="00912A2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3)</w:t>
      </w:r>
    </w:p>
    <w:p w14:paraId="64CEA77D" w14:textId="77777777" w:rsidR="00123A1B" w:rsidRDefault="00912A2B">
      <w:pPr>
        <w:pStyle w:val="Standard"/>
        <w:pBdr>
          <w:top w:val="single" w:sz="4" w:space="1" w:color="000000"/>
          <w:left w:val="single" w:sz="4" w:space="0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</w:pPr>
      <w:r>
        <w:rPr>
          <w:rFonts w:ascii="Calibri" w:hAnsi="Calibri" w:cs="Calibri"/>
          <w:b/>
          <w:spacing w:val="-1"/>
          <w:sz w:val="22"/>
          <w:szCs w:val="22"/>
          <w:lang w:eastAsia="pl-PL"/>
        </w:rPr>
        <w:t xml:space="preserve">Cena </w:t>
      </w:r>
      <w:r>
        <w:rPr>
          <w:rFonts w:ascii="Calibri" w:hAnsi="Calibri" w:cs="Calibri"/>
          <w:b/>
          <w:sz w:val="22"/>
          <w:szCs w:val="22"/>
          <w:lang w:eastAsia="pl-PL"/>
        </w:rPr>
        <w:t>jednostkowa</w:t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(brutto)</w:t>
      </w:r>
      <w:r>
        <w:rPr>
          <w:rFonts w:ascii="Calibri" w:hAnsi="Calibri" w:cs="Calibri"/>
          <w:b/>
          <w:sz w:val="22"/>
          <w:szCs w:val="22"/>
          <w:lang w:eastAsia="pl-PL"/>
        </w:rPr>
        <w:t xml:space="preserve"> dotyczy operatu szacunkowego wyceny nieruchomości (jedna księga wieczysta lub jednolite władanie) obejmującej działki położone w jednym kompleksie, dla  </w:t>
      </w:r>
      <w:r>
        <w:rPr>
          <w:rFonts w:ascii="Calibri" w:hAnsi="Calibri" w:cs="Calibri"/>
          <w:b/>
          <w:sz w:val="22"/>
          <w:szCs w:val="22"/>
          <w:u w:val="single"/>
          <w:lang w:eastAsia="pl-PL"/>
        </w:rPr>
        <w:t>gruntu</w:t>
      </w:r>
      <w:r>
        <w:rPr>
          <w:rFonts w:ascii="Calibri" w:hAnsi="Calibri" w:cs="Calibri"/>
          <w:b/>
          <w:sz w:val="22"/>
          <w:szCs w:val="22"/>
          <w:u w:val="single"/>
          <w:lang w:eastAsia="pl-PL"/>
        </w:rPr>
        <w:br/>
        <w:t xml:space="preserve"> z częściami składowymi bez ograniczonych praw rzeczowych:</w:t>
      </w:r>
      <w:r>
        <w:rPr>
          <w:rFonts w:ascii="Calibri" w:hAnsi="Calibri" w:cs="Calibri"/>
          <w:b/>
          <w:sz w:val="22"/>
          <w:szCs w:val="22"/>
          <w:lang w:eastAsia="pl-PL"/>
        </w:rPr>
        <w:tab/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 </w:t>
      </w:r>
      <w:r>
        <w:rPr>
          <w:rFonts w:ascii="Calibri" w:hAnsi="Calibri" w:cs="Calibri"/>
          <w:b/>
          <w:iCs/>
          <w:sz w:val="22"/>
          <w:szCs w:val="22"/>
          <w:lang w:eastAsia="pl-PL"/>
        </w:rPr>
        <w:t xml:space="preserve"> …………………………………………………  zł</w:t>
      </w:r>
    </w:p>
    <w:p w14:paraId="66FC5C7F" w14:textId="77777777" w:rsidR="00123A1B" w:rsidRDefault="00912A2B">
      <w:pPr>
        <w:pStyle w:val="Standard"/>
        <w:pBdr>
          <w:top w:val="single" w:sz="4" w:space="1" w:color="000000"/>
          <w:left w:val="single" w:sz="4" w:space="0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/słownie/...........................................................................................................................................</w:t>
      </w:r>
    </w:p>
    <w:p w14:paraId="7A75582A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02C42FE8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3B6E9972" w14:textId="77777777" w:rsidR="00123A1B" w:rsidRDefault="00912A2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4)</w:t>
      </w:r>
    </w:p>
    <w:p w14:paraId="1D016CCE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</w:pPr>
      <w:r>
        <w:rPr>
          <w:rFonts w:ascii="Calibri" w:hAnsi="Calibri" w:cs="Calibri"/>
          <w:b/>
          <w:spacing w:val="-1"/>
          <w:sz w:val="22"/>
          <w:szCs w:val="22"/>
          <w:lang w:eastAsia="pl-PL"/>
        </w:rPr>
        <w:t xml:space="preserve">Cena </w:t>
      </w:r>
      <w:r>
        <w:rPr>
          <w:rFonts w:ascii="Calibri" w:hAnsi="Calibri" w:cs="Calibri"/>
          <w:b/>
          <w:sz w:val="22"/>
          <w:szCs w:val="22"/>
          <w:lang w:eastAsia="pl-PL"/>
        </w:rPr>
        <w:t>jednostkowa</w:t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(brutto)</w:t>
      </w:r>
      <w:r>
        <w:rPr>
          <w:rFonts w:ascii="Calibri" w:hAnsi="Calibri" w:cs="Calibri"/>
          <w:b/>
          <w:sz w:val="22"/>
          <w:szCs w:val="22"/>
          <w:lang w:eastAsia="pl-PL"/>
        </w:rPr>
        <w:t xml:space="preserve"> dotyczy operatu szacunkowego wyceny nieruchomości (jedna księga wieczysta lub jednolite władanie) obejmującej działki położone w jednym kompleksie, dla </w:t>
      </w:r>
      <w:r>
        <w:rPr>
          <w:rFonts w:ascii="Calibri" w:hAnsi="Calibri" w:cs="Calibri"/>
          <w:b/>
          <w:sz w:val="22"/>
          <w:szCs w:val="22"/>
          <w:u w:val="single"/>
          <w:lang w:eastAsia="pl-PL"/>
        </w:rPr>
        <w:t>gruntu</w:t>
      </w:r>
      <w:r>
        <w:rPr>
          <w:rFonts w:ascii="Calibri" w:hAnsi="Calibri" w:cs="Calibri"/>
          <w:b/>
          <w:sz w:val="22"/>
          <w:szCs w:val="22"/>
          <w:u w:val="single"/>
          <w:lang w:eastAsia="pl-PL"/>
        </w:rPr>
        <w:br/>
        <w:t xml:space="preserve"> z częściami składowymi z ograniczonymi prawami rzeczowymi</w:t>
      </w:r>
      <w:r>
        <w:rPr>
          <w:rFonts w:ascii="Calibri" w:hAnsi="Calibri" w:cs="Calibri"/>
          <w:b/>
          <w:sz w:val="22"/>
          <w:szCs w:val="22"/>
          <w:lang w:eastAsia="pl-PL"/>
        </w:rPr>
        <w:tab/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 </w:t>
      </w:r>
      <w:r>
        <w:rPr>
          <w:rFonts w:ascii="Calibri" w:hAnsi="Calibri" w:cs="Calibri"/>
          <w:b/>
          <w:iCs/>
          <w:sz w:val="22"/>
          <w:szCs w:val="22"/>
          <w:lang w:eastAsia="pl-PL"/>
        </w:rPr>
        <w:t xml:space="preserve"> ……………………………………………   zł</w:t>
      </w:r>
    </w:p>
    <w:p w14:paraId="5AB7E2C4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/słownie/...........................................................................................................................................</w:t>
      </w:r>
    </w:p>
    <w:p w14:paraId="5B83616D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5A3D85D6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05444A86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</w:pPr>
      <w:r>
        <w:rPr>
          <w:rFonts w:ascii="Calibri" w:hAnsi="Calibri" w:cs="Calibri"/>
          <w:b/>
          <w:spacing w:val="-1"/>
          <w:lang w:eastAsia="pl-PL"/>
        </w:rPr>
        <w:t xml:space="preserve">Suma poszczególnych cen </w:t>
      </w:r>
      <w:r>
        <w:rPr>
          <w:rFonts w:ascii="Calibri" w:hAnsi="Calibri" w:cs="Calibri"/>
          <w:b/>
          <w:lang w:eastAsia="pl-PL"/>
        </w:rPr>
        <w:t>jednostkowych</w:t>
      </w:r>
      <w:r>
        <w:rPr>
          <w:rFonts w:ascii="Calibri" w:hAnsi="Calibri" w:cs="Calibri"/>
          <w:b/>
          <w:iCs/>
          <w:spacing w:val="-1"/>
          <w:lang w:eastAsia="pl-PL"/>
        </w:rPr>
        <w:t xml:space="preserve"> brutto (1+2+3+4)</w:t>
      </w:r>
      <w:r>
        <w:rPr>
          <w:rFonts w:ascii="Calibri" w:hAnsi="Calibri" w:cs="Calibri"/>
          <w:b/>
          <w:lang w:eastAsia="pl-PL"/>
        </w:rPr>
        <w:t xml:space="preserve"> dotyczących każdego wymienionego typu operatu szacunkowego: ……………………………………………………</w:t>
      </w:r>
      <w:r>
        <w:rPr>
          <w:rFonts w:ascii="Calibri" w:hAnsi="Calibri" w:cs="Calibri"/>
          <w:b/>
          <w:iCs/>
          <w:lang w:eastAsia="pl-PL"/>
        </w:rPr>
        <w:t xml:space="preserve">   zł</w:t>
      </w:r>
    </w:p>
    <w:p w14:paraId="27EB99BF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  <w:rPr>
          <w:rFonts w:ascii="Calibri" w:hAnsi="Calibri" w:cs="Calibri"/>
          <w:b/>
          <w:lang w:eastAsia="pl-PL"/>
        </w:rPr>
      </w:pPr>
      <w:r>
        <w:rPr>
          <w:rFonts w:ascii="Calibri" w:hAnsi="Calibri" w:cs="Calibri"/>
          <w:b/>
          <w:lang w:eastAsia="pl-PL"/>
        </w:rPr>
        <w:t>/słownie/..............................................................................................................................</w:t>
      </w:r>
    </w:p>
    <w:p w14:paraId="14760E87" w14:textId="77777777" w:rsidR="00123A1B" w:rsidRDefault="00123A1B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E2D241C" w14:textId="77777777" w:rsidR="00F07C44" w:rsidRDefault="00F07C44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F35FDC3" w14:textId="77777777" w:rsidR="00F07C44" w:rsidRDefault="00F07C44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85C32F9" w14:textId="77777777" w:rsidR="00F07C44" w:rsidRDefault="00F07C44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4F6476B" w14:textId="77777777" w:rsidR="00F07C44" w:rsidRDefault="00F07C44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018183A" w14:textId="77777777" w:rsidR="00123A1B" w:rsidRDefault="00912A2B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Oświadczamy, że :</w:t>
      </w:r>
    </w:p>
    <w:p w14:paraId="076631FB" w14:textId="4CBA8A70" w:rsidR="00123A1B" w:rsidRDefault="00912A2B" w:rsidP="00F07C44">
      <w:pPr>
        <w:pStyle w:val="Zwykytekst1"/>
        <w:numPr>
          <w:ilvl w:val="0"/>
          <w:numId w:val="11"/>
        </w:numPr>
        <w:tabs>
          <w:tab w:val="left" w:pos="710"/>
        </w:tabs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uzyskaliśmy wszelkie niezbędne informacje do przygotowania oferty</w:t>
      </w:r>
    </w:p>
    <w:p w14:paraId="7698138A" w14:textId="77777777" w:rsidR="00123A1B" w:rsidRDefault="00912A2B" w:rsidP="00F07C44">
      <w:pPr>
        <w:pStyle w:val="Zwykytekst1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3DE9">
        <w:rPr>
          <w:rFonts w:ascii="Calibri" w:hAnsi="Calibri" w:cs="Calibri"/>
          <w:sz w:val="22"/>
          <w:szCs w:val="22"/>
        </w:rPr>
        <w:t xml:space="preserve">zapoznaliśmy się z treścią zapytania ofertowego oraz wszystkimi jego załącznikami </w:t>
      </w:r>
      <w:r w:rsidR="0063366A" w:rsidRPr="003B3DE9">
        <w:rPr>
          <w:rFonts w:ascii="Calibri" w:hAnsi="Calibri" w:cs="Calibri"/>
          <w:sz w:val="22"/>
          <w:szCs w:val="22"/>
        </w:rPr>
        <w:br/>
      </w:r>
      <w:r w:rsidRPr="003B3DE9">
        <w:rPr>
          <w:rFonts w:ascii="Calibri" w:hAnsi="Calibri" w:cs="Calibri"/>
          <w:sz w:val="22"/>
          <w:szCs w:val="22"/>
        </w:rPr>
        <w:t>i przyjmujemy je bez zastrzeżeń</w:t>
      </w:r>
    </w:p>
    <w:p w14:paraId="2CF93FA3" w14:textId="4F27D082" w:rsidR="00F07C44" w:rsidRDefault="00F07C44" w:rsidP="00F07C44">
      <w:pPr>
        <w:widowControl/>
        <w:numPr>
          <w:ilvl w:val="0"/>
          <w:numId w:val="1"/>
        </w:numPr>
        <w:autoSpaceDN/>
        <w:ind w:left="284" w:hanging="284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6B6959">
        <w:rPr>
          <w:rFonts w:ascii="Calibri" w:hAnsi="Calibri" w:cs="Calibri"/>
          <w:sz w:val="22"/>
          <w:szCs w:val="22"/>
        </w:rPr>
        <w:t>świadczamy, że nie zachodzą w stosunku do nas przesłanki wykluczenia z postępowania na podstawie art. 7 ust. 1 ustawy z dnia 13 kwietnia 2022r. o szczególnych rozwiązaniach w zakresie przeciwdziałania wspieraniu agresji na Ukrainę oraz służących ochronie bezpieczeństwa narodowego, oraz na podstawie przepisów art. 5k rozporządzenia (UE) nr 2022/576 z dnia 8 kwietnia 2022r. w sprawie zmiany rozporządzenia (UE) nr 833/2014 dotyczących środków ograniczających w związku z działaniami Rosji destabilizujących sytuację na Ukrainie.</w:t>
      </w:r>
    </w:p>
    <w:p w14:paraId="43329F87" w14:textId="710B2AF3" w:rsidR="003B3DE9" w:rsidRPr="005F4148" w:rsidRDefault="003B3DE9" w:rsidP="00F07C44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77885BBE" w14:textId="77777777" w:rsidR="003B3DE9" w:rsidRDefault="003B3DE9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21A19E89" w14:textId="77777777" w:rsidR="00001BDF" w:rsidRDefault="00001BDF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02334B84" w14:textId="77777777" w:rsidR="00001BDF" w:rsidRDefault="00001BDF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57C22943" w14:textId="77777777" w:rsidR="00001BDF" w:rsidRDefault="00001BDF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45348E4C" w14:textId="04E4C765" w:rsidR="00123A1B" w:rsidRDefault="00912A2B">
      <w:pPr>
        <w:pStyle w:val="Zwykytekst1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2"/>
          <w:szCs w:val="22"/>
        </w:rPr>
        <w:t>data: 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.............................................</w:t>
      </w:r>
    </w:p>
    <w:p w14:paraId="0C43C045" w14:textId="77777777" w:rsidR="00123A1B" w:rsidRDefault="00912A2B">
      <w:pPr>
        <w:pStyle w:val="Standard"/>
        <w:shd w:val="clear" w:color="auto" w:fill="FFFFFF"/>
        <w:tabs>
          <w:tab w:val="left" w:pos="720"/>
        </w:tabs>
        <w:spacing w:before="110" w:line="288" w:lineRule="exact"/>
        <w:ind w:left="720" w:hanging="720"/>
        <w:jc w:val="both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/ podpis /</w:t>
      </w:r>
    </w:p>
    <w:sectPr w:rsidR="00123A1B" w:rsidSect="00C67582">
      <w:headerReference w:type="default" r:id="rId7"/>
      <w:footerReference w:type="default" r:id="rId8"/>
      <w:pgSz w:w="11906" w:h="16838"/>
      <w:pgMar w:top="709" w:right="1417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1A607" w14:textId="77777777" w:rsidR="00241E0A" w:rsidRDefault="00241E0A">
      <w:r>
        <w:separator/>
      </w:r>
    </w:p>
  </w:endnote>
  <w:endnote w:type="continuationSeparator" w:id="0">
    <w:p w14:paraId="0A5F94FB" w14:textId="77777777" w:rsidR="00241E0A" w:rsidRDefault="00241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136C" w14:textId="77777777" w:rsidR="006D0D92" w:rsidRDefault="006D0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8CEE6" w14:textId="77777777" w:rsidR="00241E0A" w:rsidRDefault="00241E0A">
      <w:r>
        <w:rPr>
          <w:color w:val="000000"/>
        </w:rPr>
        <w:separator/>
      </w:r>
    </w:p>
  </w:footnote>
  <w:footnote w:type="continuationSeparator" w:id="0">
    <w:p w14:paraId="348D1E37" w14:textId="77777777" w:rsidR="00241E0A" w:rsidRDefault="00241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F0AC8" w14:textId="77777777" w:rsidR="006D0D92" w:rsidRDefault="006D0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E9E00FC"/>
    <w:name w:val="WW8Num4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Calibri" w:hAnsi="Calibri" w:cs="Calibri" w:hint="default"/>
        <w:b w:val="0"/>
        <w:i w:val="0"/>
        <w:sz w:val="22"/>
        <w:szCs w:val="20"/>
      </w:rPr>
    </w:lvl>
  </w:abstractNum>
  <w:abstractNum w:abstractNumId="1" w15:restartNumberingAfterBreak="0">
    <w:nsid w:val="057A3693"/>
    <w:multiLevelType w:val="multilevel"/>
    <w:tmpl w:val="A59E1D6E"/>
    <w:styleLink w:val="WWNum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586186E"/>
    <w:multiLevelType w:val="multilevel"/>
    <w:tmpl w:val="AEB6EBA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AAB7C99"/>
    <w:multiLevelType w:val="multilevel"/>
    <w:tmpl w:val="BEDCAD3E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108978C2"/>
    <w:multiLevelType w:val="hybridMultilevel"/>
    <w:tmpl w:val="D8B40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5E01AC"/>
    <w:multiLevelType w:val="hybridMultilevel"/>
    <w:tmpl w:val="9222BCCE"/>
    <w:lvl w:ilvl="0" w:tplc="D1820B5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D302E2"/>
    <w:multiLevelType w:val="multilevel"/>
    <w:tmpl w:val="9280C15C"/>
    <w:styleLink w:val="WW8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27E64B3A"/>
    <w:multiLevelType w:val="multilevel"/>
    <w:tmpl w:val="4C9696FA"/>
    <w:styleLink w:val="WWNum1"/>
    <w:lvl w:ilvl="0">
      <w:start w:val="1"/>
      <w:numFmt w:val="decimal"/>
      <w:lvlText w:val="%1."/>
      <w:lvlJc w:val="left"/>
      <w:rPr>
        <w:rFonts w:ascii="Arial" w:hAnsi="Arial" w:cs="Arial"/>
        <w:sz w:val="22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 w15:restartNumberingAfterBreak="0">
    <w:nsid w:val="319311CE"/>
    <w:multiLevelType w:val="multilevel"/>
    <w:tmpl w:val="79788E6A"/>
    <w:styleLink w:val="WW8Num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 w15:restartNumberingAfterBreak="0">
    <w:nsid w:val="31A9589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7A84872"/>
    <w:multiLevelType w:val="hybridMultilevel"/>
    <w:tmpl w:val="EC58AE66"/>
    <w:lvl w:ilvl="0" w:tplc="93967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258DD"/>
    <w:multiLevelType w:val="multilevel"/>
    <w:tmpl w:val="DF2C1BD4"/>
    <w:styleLink w:val="WWNum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Arial" w:hAnsi="Arial" w:cs="Times New Roman"/>
        <w:sz w:val="22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56425DD9"/>
    <w:multiLevelType w:val="hybridMultilevel"/>
    <w:tmpl w:val="A050857E"/>
    <w:lvl w:ilvl="0" w:tplc="72E8AF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76A65"/>
    <w:multiLevelType w:val="multilevel"/>
    <w:tmpl w:val="DF7C24F4"/>
    <w:styleLink w:val="WW8Num1"/>
    <w:lvl w:ilvl="0">
      <w:numFmt w:val="bullet"/>
      <w:lvlText w:val="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7F1C2547"/>
    <w:multiLevelType w:val="multilevel"/>
    <w:tmpl w:val="7946042A"/>
    <w:styleLink w:val="WW8Num5"/>
    <w:lvl w:ilvl="0">
      <w:start w:val="1"/>
      <w:numFmt w:val="decimal"/>
      <w:lvlText w:val="%1)"/>
      <w:lvlJc w:val="left"/>
      <w:rPr>
        <w:rFonts w:ascii="Calibri" w:hAnsi="Calibri" w:cs="Calibri"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539318673">
    <w:abstractNumId w:val="13"/>
  </w:num>
  <w:num w:numId="2" w16cid:durableId="2141610983">
    <w:abstractNumId w:val="2"/>
  </w:num>
  <w:num w:numId="3" w16cid:durableId="1606378808">
    <w:abstractNumId w:val="6"/>
  </w:num>
  <w:num w:numId="4" w16cid:durableId="451170233">
    <w:abstractNumId w:val="8"/>
  </w:num>
  <w:num w:numId="5" w16cid:durableId="1197348513">
    <w:abstractNumId w:val="14"/>
  </w:num>
  <w:num w:numId="6" w16cid:durableId="362479657">
    <w:abstractNumId w:val="3"/>
  </w:num>
  <w:num w:numId="7" w16cid:durableId="541136208">
    <w:abstractNumId w:val="11"/>
  </w:num>
  <w:num w:numId="8" w16cid:durableId="53282077">
    <w:abstractNumId w:val="1"/>
  </w:num>
  <w:num w:numId="9" w16cid:durableId="1841504053">
    <w:abstractNumId w:val="7"/>
  </w:num>
  <w:num w:numId="10" w16cid:durableId="1840387520">
    <w:abstractNumId w:val="1"/>
  </w:num>
  <w:num w:numId="11" w16cid:durableId="447160170">
    <w:abstractNumId w:val="13"/>
  </w:num>
  <w:num w:numId="12" w16cid:durableId="416754768">
    <w:abstractNumId w:val="12"/>
  </w:num>
  <w:num w:numId="13" w16cid:durableId="283972788">
    <w:abstractNumId w:val="10"/>
  </w:num>
  <w:num w:numId="14" w16cid:durableId="1147087901">
    <w:abstractNumId w:val="4"/>
  </w:num>
  <w:num w:numId="15" w16cid:durableId="14277291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1335904">
    <w:abstractNumId w:val="5"/>
  </w:num>
  <w:num w:numId="17" w16cid:durableId="1879587295">
    <w:abstractNumId w:val="10"/>
  </w:num>
  <w:num w:numId="18" w16cid:durableId="1364332420">
    <w:abstractNumId w:val="0"/>
  </w:num>
  <w:num w:numId="19" w16cid:durableId="1219050312">
    <w:abstractNumId w:val="9"/>
  </w:num>
  <w:num w:numId="20" w16cid:durableId="855578798">
    <w:abstractNumId w:val="5"/>
  </w:num>
  <w:num w:numId="21" w16cid:durableId="17275587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45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A1B"/>
    <w:rsid w:val="00001BDF"/>
    <w:rsid w:val="00123A1B"/>
    <w:rsid w:val="00241E0A"/>
    <w:rsid w:val="003240A5"/>
    <w:rsid w:val="003B3DE9"/>
    <w:rsid w:val="004518F3"/>
    <w:rsid w:val="00521DD5"/>
    <w:rsid w:val="005B0DA0"/>
    <w:rsid w:val="005B443A"/>
    <w:rsid w:val="00625920"/>
    <w:rsid w:val="0063366A"/>
    <w:rsid w:val="006453F2"/>
    <w:rsid w:val="006814C7"/>
    <w:rsid w:val="006A1043"/>
    <w:rsid w:val="006D0D92"/>
    <w:rsid w:val="007E578B"/>
    <w:rsid w:val="008E41AB"/>
    <w:rsid w:val="009058D9"/>
    <w:rsid w:val="00912A2B"/>
    <w:rsid w:val="00950B76"/>
    <w:rsid w:val="009638AB"/>
    <w:rsid w:val="0099483F"/>
    <w:rsid w:val="00996D7C"/>
    <w:rsid w:val="00A213B6"/>
    <w:rsid w:val="00A56719"/>
    <w:rsid w:val="00A72475"/>
    <w:rsid w:val="00AC6747"/>
    <w:rsid w:val="00C20D0F"/>
    <w:rsid w:val="00C453A5"/>
    <w:rsid w:val="00C67582"/>
    <w:rsid w:val="00D74FE0"/>
    <w:rsid w:val="00D905CB"/>
    <w:rsid w:val="00DA5E29"/>
    <w:rsid w:val="00EB0A48"/>
    <w:rsid w:val="00EB6AFE"/>
    <w:rsid w:val="00F07C44"/>
    <w:rsid w:val="00FC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FA0943"/>
  <w15:docId w15:val="{48C23FBA-A06D-4604-B8AC-3A3102E48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7582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C67582"/>
    <w:pPr>
      <w:jc w:val="center"/>
    </w:pPr>
    <w:rPr>
      <w:sz w:val="72"/>
      <w:szCs w:val="40"/>
    </w:rPr>
  </w:style>
  <w:style w:type="paragraph" w:styleId="Lista">
    <w:name w:val="List"/>
    <w:basedOn w:val="Textbody"/>
    <w:rsid w:val="00C67582"/>
    <w:rPr>
      <w:rFonts w:cs="Lucida Sans"/>
    </w:rPr>
  </w:style>
  <w:style w:type="paragraph" w:styleId="Legenda">
    <w:name w:val="caption"/>
    <w:basedOn w:val="Standard"/>
    <w:rsid w:val="00C67582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C67582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wykytekst1">
    <w:name w:val="Zwykły tekst1"/>
    <w:basedOn w:val="Standard"/>
    <w:rsid w:val="00C67582"/>
    <w:rPr>
      <w:rFonts w:ascii="Courier New" w:hAnsi="Courier New" w:cs="Courier New"/>
      <w:sz w:val="20"/>
      <w:szCs w:val="20"/>
    </w:rPr>
  </w:style>
  <w:style w:type="paragraph" w:customStyle="1" w:styleId="Textbodyindent">
    <w:name w:val="Text body indent"/>
    <w:basedOn w:val="Standard"/>
    <w:rsid w:val="00C67582"/>
    <w:pPr>
      <w:shd w:val="clear" w:color="auto" w:fill="FFFFFF"/>
      <w:ind w:left="346"/>
    </w:pPr>
    <w:rPr>
      <w:rFonts w:ascii="Arial" w:hAnsi="Arial" w:cs="Arial"/>
      <w:spacing w:val="-11"/>
    </w:rPr>
  </w:style>
  <w:style w:type="paragraph" w:customStyle="1" w:styleId="Tekstblokowy1">
    <w:name w:val="Tekst blokowy1"/>
    <w:basedOn w:val="Standard"/>
    <w:rsid w:val="00C67582"/>
    <w:pPr>
      <w:shd w:val="clear" w:color="auto" w:fill="FFFFFF"/>
      <w:spacing w:before="115" w:line="274" w:lineRule="exact"/>
      <w:ind w:left="360" w:right="5" w:hanging="2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Standard"/>
    <w:rsid w:val="00C67582"/>
    <w:pPr>
      <w:spacing w:after="120" w:line="480" w:lineRule="auto"/>
    </w:pPr>
  </w:style>
  <w:style w:type="paragraph" w:styleId="Tekstdymka">
    <w:name w:val="Balloon Text"/>
    <w:basedOn w:val="Standard"/>
    <w:rsid w:val="00C67582"/>
    <w:rPr>
      <w:rFonts w:ascii="Tahoma" w:hAnsi="Tahoma" w:cs="Tahoma"/>
      <w:sz w:val="16"/>
      <w:szCs w:val="16"/>
    </w:rPr>
  </w:style>
  <w:style w:type="paragraph" w:styleId="Podtytu">
    <w:name w:val="Subtitle"/>
    <w:basedOn w:val="Standard"/>
    <w:next w:val="Standard"/>
    <w:rsid w:val="00C67582"/>
    <w:pPr>
      <w:spacing w:after="60"/>
      <w:jc w:val="center"/>
    </w:pPr>
    <w:rPr>
      <w:rFonts w:ascii="Cambria" w:hAnsi="Cambria" w:cs="Cambria"/>
    </w:rPr>
  </w:style>
  <w:style w:type="paragraph" w:customStyle="1" w:styleId="HeaderandFooter">
    <w:name w:val="Header and Footer"/>
    <w:basedOn w:val="Standard"/>
    <w:rsid w:val="00C6758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uiPriority w:val="99"/>
    <w:rsid w:val="00C67582"/>
    <w:pPr>
      <w:tabs>
        <w:tab w:val="center" w:pos="5245"/>
        <w:tab w:val="right" w:pos="9781"/>
      </w:tabs>
      <w:spacing w:line="360" w:lineRule="auto"/>
      <w:ind w:left="709" w:hanging="709"/>
      <w:jc w:val="both"/>
    </w:pPr>
    <w:rPr>
      <w:szCs w:val="20"/>
    </w:rPr>
  </w:style>
  <w:style w:type="paragraph" w:styleId="Nagwek">
    <w:name w:val="header"/>
    <w:basedOn w:val="Standard"/>
    <w:rsid w:val="00C6758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C67582"/>
    <w:pPr>
      <w:suppressLineNumbers/>
    </w:pPr>
  </w:style>
  <w:style w:type="paragraph" w:customStyle="1" w:styleId="TableHeading">
    <w:name w:val="Table Heading"/>
    <w:basedOn w:val="TableContents"/>
    <w:rsid w:val="00C67582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C67582"/>
  </w:style>
  <w:style w:type="paragraph" w:styleId="Akapitzlist">
    <w:name w:val="List Paragraph"/>
    <w:basedOn w:val="Standard"/>
    <w:uiPriority w:val="34"/>
    <w:qFormat/>
    <w:rsid w:val="00C67582"/>
    <w:pPr>
      <w:ind w:left="720" w:hanging="709"/>
    </w:pPr>
  </w:style>
  <w:style w:type="character" w:customStyle="1" w:styleId="WW8Num1z0">
    <w:name w:val="WW8Num1z0"/>
    <w:rsid w:val="00C67582"/>
    <w:rPr>
      <w:rFonts w:ascii="Wingdings" w:hAnsi="Wingdings" w:cs="Wingdings"/>
      <w:sz w:val="22"/>
      <w:szCs w:val="22"/>
    </w:rPr>
  </w:style>
  <w:style w:type="character" w:customStyle="1" w:styleId="WW8Num2z0">
    <w:name w:val="WW8Num2z0"/>
    <w:rsid w:val="00C67582"/>
  </w:style>
  <w:style w:type="character" w:customStyle="1" w:styleId="WW8Num2z1">
    <w:name w:val="WW8Num2z1"/>
    <w:rsid w:val="00C67582"/>
  </w:style>
  <w:style w:type="character" w:customStyle="1" w:styleId="WW8Num2z2">
    <w:name w:val="WW8Num2z2"/>
    <w:rsid w:val="00C67582"/>
  </w:style>
  <w:style w:type="character" w:customStyle="1" w:styleId="WW8Num2z3">
    <w:name w:val="WW8Num2z3"/>
    <w:rsid w:val="00C67582"/>
  </w:style>
  <w:style w:type="character" w:customStyle="1" w:styleId="WW8Num2z4">
    <w:name w:val="WW8Num2z4"/>
    <w:rsid w:val="00C67582"/>
  </w:style>
  <w:style w:type="character" w:customStyle="1" w:styleId="WW8Num2z5">
    <w:name w:val="WW8Num2z5"/>
    <w:rsid w:val="00C67582"/>
  </w:style>
  <w:style w:type="character" w:customStyle="1" w:styleId="WW8Num2z6">
    <w:name w:val="WW8Num2z6"/>
    <w:rsid w:val="00C67582"/>
  </w:style>
  <w:style w:type="character" w:customStyle="1" w:styleId="WW8Num2z7">
    <w:name w:val="WW8Num2z7"/>
    <w:rsid w:val="00C67582"/>
  </w:style>
  <w:style w:type="character" w:customStyle="1" w:styleId="WW8Num2z8">
    <w:name w:val="WW8Num2z8"/>
    <w:rsid w:val="00C67582"/>
  </w:style>
  <w:style w:type="character" w:customStyle="1" w:styleId="WW8Num3z0">
    <w:name w:val="WW8Num3z0"/>
    <w:rsid w:val="00C67582"/>
  </w:style>
  <w:style w:type="character" w:customStyle="1" w:styleId="WW8Num3z1">
    <w:name w:val="WW8Num3z1"/>
    <w:rsid w:val="00C67582"/>
  </w:style>
  <w:style w:type="character" w:customStyle="1" w:styleId="WW8Num3z2">
    <w:name w:val="WW8Num3z2"/>
    <w:rsid w:val="00C67582"/>
  </w:style>
  <w:style w:type="character" w:customStyle="1" w:styleId="WW8Num3z3">
    <w:name w:val="WW8Num3z3"/>
    <w:rsid w:val="00C67582"/>
  </w:style>
  <w:style w:type="character" w:customStyle="1" w:styleId="WW8Num3z4">
    <w:name w:val="WW8Num3z4"/>
    <w:rsid w:val="00C67582"/>
  </w:style>
  <w:style w:type="character" w:customStyle="1" w:styleId="WW8Num3z5">
    <w:name w:val="WW8Num3z5"/>
    <w:rsid w:val="00C67582"/>
  </w:style>
  <w:style w:type="character" w:customStyle="1" w:styleId="WW8Num3z6">
    <w:name w:val="WW8Num3z6"/>
    <w:rsid w:val="00C67582"/>
  </w:style>
  <w:style w:type="character" w:customStyle="1" w:styleId="WW8Num3z7">
    <w:name w:val="WW8Num3z7"/>
    <w:rsid w:val="00C67582"/>
  </w:style>
  <w:style w:type="character" w:customStyle="1" w:styleId="WW8Num3z8">
    <w:name w:val="WW8Num3z8"/>
    <w:rsid w:val="00C67582"/>
  </w:style>
  <w:style w:type="character" w:customStyle="1" w:styleId="WW8Num4z0">
    <w:name w:val="WW8Num4z0"/>
    <w:rsid w:val="00C67582"/>
    <w:rPr>
      <w:rFonts w:ascii="Symbol" w:hAnsi="Symbol" w:cs="Symbol"/>
    </w:rPr>
  </w:style>
  <w:style w:type="character" w:customStyle="1" w:styleId="WW8Num4z1">
    <w:name w:val="WW8Num4z1"/>
    <w:rsid w:val="00C67582"/>
    <w:rPr>
      <w:rFonts w:ascii="Courier New" w:hAnsi="Courier New" w:cs="Courier New"/>
    </w:rPr>
  </w:style>
  <w:style w:type="character" w:customStyle="1" w:styleId="WW8Num4z2">
    <w:name w:val="WW8Num4z2"/>
    <w:rsid w:val="00C67582"/>
    <w:rPr>
      <w:rFonts w:ascii="Wingdings" w:hAnsi="Wingdings" w:cs="Wingdings"/>
    </w:rPr>
  </w:style>
  <w:style w:type="character" w:customStyle="1" w:styleId="WW8Num5z0">
    <w:name w:val="WW8Num5z0"/>
    <w:rsid w:val="00C67582"/>
    <w:rPr>
      <w:rFonts w:ascii="Calibri" w:hAnsi="Calibri" w:cs="Calibri"/>
      <w:i w:val="0"/>
      <w:sz w:val="22"/>
      <w:szCs w:val="22"/>
      <w:lang w:eastAsia="pl-PL"/>
    </w:rPr>
  </w:style>
  <w:style w:type="character" w:customStyle="1" w:styleId="WW8Num5z1">
    <w:name w:val="WW8Num5z1"/>
    <w:rsid w:val="00C67582"/>
  </w:style>
  <w:style w:type="character" w:customStyle="1" w:styleId="WW8Num5z2">
    <w:name w:val="WW8Num5z2"/>
    <w:rsid w:val="00C67582"/>
  </w:style>
  <w:style w:type="character" w:customStyle="1" w:styleId="WW8Num5z3">
    <w:name w:val="WW8Num5z3"/>
    <w:rsid w:val="00C67582"/>
  </w:style>
  <w:style w:type="character" w:customStyle="1" w:styleId="WW8Num5z4">
    <w:name w:val="WW8Num5z4"/>
    <w:rsid w:val="00C67582"/>
  </w:style>
  <w:style w:type="character" w:customStyle="1" w:styleId="WW8Num5z5">
    <w:name w:val="WW8Num5z5"/>
    <w:rsid w:val="00C67582"/>
  </w:style>
  <w:style w:type="character" w:customStyle="1" w:styleId="WW8Num5z6">
    <w:name w:val="WW8Num5z6"/>
    <w:rsid w:val="00C67582"/>
  </w:style>
  <w:style w:type="character" w:customStyle="1" w:styleId="WW8Num5z7">
    <w:name w:val="WW8Num5z7"/>
    <w:rsid w:val="00C67582"/>
  </w:style>
  <w:style w:type="character" w:customStyle="1" w:styleId="WW8Num5z8">
    <w:name w:val="WW8Num5z8"/>
    <w:rsid w:val="00C67582"/>
  </w:style>
  <w:style w:type="character" w:customStyle="1" w:styleId="WW8Num6z0">
    <w:name w:val="WW8Num6z0"/>
    <w:rsid w:val="00C67582"/>
  </w:style>
  <w:style w:type="character" w:customStyle="1" w:styleId="WW8Num6z1">
    <w:name w:val="WW8Num6z1"/>
    <w:rsid w:val="00C67582"/>
  </w:style>
  <w:style w:type="character" w:customStyle="1" w:styleId="WW8Num6z2">
    <w:name w:val="WW8Num6z2"/>
    <w:rsid w:val="00C67582"/>
  </w:style>
  <w:style w:type="character" w:customStyle="1" w:styleId="WW8Num6z3">
    <w:name w:val="WW8Num6z3"/>
    <w:rsid w:val="00C67582"/>
  </w:style>
  <w:style w:type="character" w:customStyle="1" w:styleId="WW8Num6z4">
    <w:name w:val="WW8Num6z4"/>
    <w:rsid w:val="00C67582"/>
  </w:style>
  <w:style w:type="character" w:customStyle="1" w:styleId="WW8Num6z5">
    <w:name w:val="WW8Num6z5"/>
    <w:rsid w:val="00C67582"/>
  </w:style>
  <w:style w:type="character" w:customStyle="1" w:styleId="WW8Num6z6">
    <w:name w:val="WW8Num6z6"/>
    <w:rsid w:val="00C67582"/>
  </w:style>
  <w:style w:type="character" w:customStyle="1" w:styleId="WW8Num6z7">
    <w:name w:val="WW8Num6z7"/>
    <w:rsid w:val="00C67582"/>
  </w:style>
  <w:style w:type="character" w:customStyle="1" w:styleId="WW8Num6z8">
    <w:name w:val="WW8Num6z8"/>
    <w:rsid w:val="00C67582"/>
  </w:style>
  <w:style w:type="character" w:customStyle="1" w:styleId="WW8Num4z3">
    <w:name w:val="WW8Num4z3"/>
    <w:rsid w:val="00C67582"/>
  </w:style>
  <w:style w:type="character" w:customStyle="1" w:styleId="WW8Num4z4">
    <w:name w:val="WW8Num4z4"/>
    <w:rsid w:val="00C67582"/>
  </w:style>
  <w:style w:type="character" w:customStyle="1" w:styleId="WW8Num4z5">
    <w:name w:val="WW8Num4z5"/>
    <w:rsid w:val="00C67582"/>
  </w:style>
  <w:style w:type="character" w:customStyle="1" w:styleId="WW8Num4z6">
    <w:name w:val="WW8Num4z6"/>
    <w:rsid w:val="00C67582"/>
  </w:style>
  <w:style w:type="character" w:customStyle="1" w:styleId="WW8Num4z7">
    <w:name w:val="WW8Num4z7"/>
    <w:rsid w:val="00C67582"/>
  </w:style>
  <w:style w:type="character" w:customStyle="1" w:styleId="WW8Num4z8">
    <w:name w:val="WW8Num4z8"/>
    <w:rsid w:val="00C67582"/>
  </w:style>
  <w:style w:type="character" w:customStyle="1" w:styleId="WW8Num7z0">
    <w:name w:val="WW8Num7z0"/>
    <w:rsid w:val="00C67582"/>
  </w:style>
  <w:style w:type="character" w:customStyle="1" w:styleId="WW8Num7z1">
    <w:name w:val="WW8Num7z1"/>
    <w:rsid w:val="00C67582"/>
  </w:style>
  <w:style w:type="character" w:customStyle="1" w:styleId="WW8Num7z2">
    <w:name w:val="WW8Num7z2"/>
    <w:rsid w:val="00C67582"/>
  </w:style>
  <w:style w:type="character" w:customStyle="1" w:styleId="WW8Num7z3">
    <w:name w:val="WW8Num7z3"/>
    <w:rsid w:val="00C67582"/>
  </w:style>
  <w:style w:type="character" w:customStyle="1" w:styleId="WW8Num7z4">
    <w:name w:val="WW8Num7z4"/>
    <w:rsid w:val="00C67582"/>
  </w:style>
  <w:style w:type="character" w:customStyle="1" w:styleId="WW8Num7z5">
    <w:name w:val="WW8Num7z5"/>
    <w:rsid w:val="00C67582"/>
  </w:style>
  <w:style w:type="character" w:customStyle="1" w:styleId="WW8Num7z6">
    <w:name w:val="WW8Num7z6"/>
    <w:rsid w:val="00C67582"/>
  </w:style>
  <w:style w:type="character" w:customStyle="1" w:styleId="WW8Num7z7">
    <w:name w:val="WW8Num7z7"/>
    <w:rsid w:val="00C67582"/>
  </w:style>
  <w:style w:type="character" w:customStyle="1" w:styleId="WW8Num7z8">
    <w:name w:val="WW8Num7z8"/>
    <w:rsid w:val="00C67582"/>
  </w:style>
  <w:style w:type="character" w:customStyle="1" w:styleId="WW8Num8z0">
    <w:name w:val="WW8Num8z0"/>
    <w:rsid w:val="00C67582"/>
  </w:style>
  <w:style w:type="character" w:customStyle="1" w:styleId="WW8Num8z1">
    <w:name w:val="WW8Num8z1"/>
    <w:rsid w:val="00C67582"/>
  </w:style>
  <w:style w:type="character" w:customStyle="1" w:styleId="WW8Num8z2">
    <w:name w:val="WW8Num8z2"/>
    <w:rsid w:val="00C67582"/>
  </w:style>
  <w:style w:type="character" w:customStyle="1" w:styleId="WW8Num8z3">
    <w:name w:val="WW8Num8z3"/>
    <w:rsid w:val="00C67582"/>
  </w:style>
  <w:style w:type="character" w:customStyle="1" w:styleId="WW8Num8z4">
    <w:name w:val="WW8Num8z4"/>
    <w:rsid w:val="00C67582"/>
  </w:style>
  <w:style w:type="character" w:customStyle="1" w:styleId="WW8Num8z5">
    <w:name w:val="WW8Num8z5"/>
    <w:rsid w:val="00C67582"/>
  </w:style>
  <w:style w:type="character" w:customStyle="1" w:styleId="WW8Num8z6">
    <w:name w:val="WW8Num8z6"/>
    <w:rsid w:val="00C67582"/>
  </w:style>
  <w:style w:type="character" w:customStyle="1" w:styleId="WW8Num8z7">
    <w:name w:val="WW8Num8z7"/>
    <w:rsid w:val="00C67582"/>
  </w:style>
  <w:style w:type="character" w:customStyle="1" w:styleId="WW8Num8z8">
    <w:name w:val="WW8Num8z8"/>
    <w:rsid w:val="00C67582"/>
  </w:style>
  <w:style w:type="character" w:customStyle="1" w:styleId="WW8Num9z0">
    <w:name w:val="WW8Num9z0"/>
    <w:rsid w:val="00C67582"/>
    <w:rPr>
      <w:rFonts w:ascii="Symbol" w:hAnsi="Symbol" w:cs="Symbol"/>
    </w:rPr>
  </w:style>
  <w:style w:type="character" w:customStyle="1" w:styleId="WW8Num9z1">
    <w:name w:val="WW8Num9z1"/>
    <w:rsid w:val="00C67582"/>
    <w:rPr>
      <w:rFonts w:ascii="Courier New" w:hAnsi="Courier New" w:cs="Courier New"/>
    </w:rPr>
  </w:style>
  <w:style w:type="character" w:customStyle="1" w:styleId="WW8Num9z2">
    <w:name w:val="WW8Num9z2"/>
    <w:rsid w:val="00C67582"/>
    <w:rPr>
      <w:rFonts w:ascii="Wingdings" w:hAnsi="Wingdings" w:cs="Wingdings"/>
    </w:rPr>
  </w:style>
  <w:style w:type="character" w:customStyle="1" w:styleId="WW8Num10z0">
    <w:name w:val="WW8Num10z0"/>
    <w:rsid w:val="00C67582"/>
  </w:style>
  <w:style w:type="character" w:customStyle="1" w:styleId="WW8Num10z1">
    <w:name w:val="WW8Num10z1"/>
    <w:rsid w:val="00C67582"/>
  </w:style>
  <w:style w:type="character" w:customStyle="1" w:styleId="WW8Num10z2">
    <w:name w:val="WW8Num10z2"/>
    <w:rsid w:val="00C67582"/>
  </w:style>
  <w:style w:type="character" w:customStyle="1" w:styleId="WW8Num10z3">
    <w:name w:val="WW8Num10z3"/>
    <w:rsid w:val="00C67582"/>
  </w:style>
  <w:style w:type="character" w:customStyle="1" w:styleId="WW8Num10z4">
    <w:name w:val="WW8Num10z4"/>
    <w:rsid w:val="00C67582"/>
  </w:style>
  <w:style w:type="character" w:customStyle="1" w:styleId="WW8Num10z5">
    <w:name w:val="WW8Num10z5"/>
    <w:rsid w:val="00C67582"/>
  </w:style>
  <w:style w:type="character" w:customStyle="1" w:styleId="WW8Num10z6">
    <w:name w:val="WW8Num10z6"/>
    <w:rsid w:val="00C67582"/>
  </w:style>
  <w:style w:type="character" w:customStyle="1" w:styleId="WW8Num10z7">
    <w:name w:val="WW8Num10z7"/>
    <w:rsid w:val="00C67582"/>
  </w:style>
  <w:style w:type="character" w:customStyle="1" w:styleId="WW8Num10z8">
    <w:name w:val="WW8Num10z8"/>
    <w:rsid w:val="00C67582"/>
  </w:style>
  <w:style w:type="character" w:customStyle="1" w:styleId="WW8Num11z0">
    <w:name w:val="WW8Num11z0"/>
    <w:rsid w:val="00C67582"/>
    <w:rPr>
      <w:rFonts w:ascii="Wingdings" w:hAnsi="Wingdings" w:cs="Wingdings"/>
    </w:rPr>
  </w:style>
  <w:style w:type="character" w:customStyle="1" w:styleId="WW8Num11z1">
    <w:name w:val="WW8Num11z1"/>
    <w:rsid w:val="00C67582"/>
    <w:rPr>
      <w:rFonts w:ascii="Courier New" w:hAnsi="Courier New" w:cs="Courier New"/>
    </w:rPr>
  </w:style>
  <w:style w:type="character" w:customStyle="1" w:styleId="WW8Num11z3">
    <w:name w:val="WW8Num11z3"/>
    <w:rsid w:val="00C67582"/>
    <w:rPr>
      <w:rFonts w:ascii="Symbol" w:hAnsi="Symbol" w:cs="Symbol"/>
    </w:rPr>
  </w:style>
  <w:style w:type="character" w:customStyle="1" w:styleId="WW8Num12z0">
    <w:name w:val="WW8Num12z0"/>
    <w:rsid w:val="00C67582"/>
  </w:style>
  <w:style w:type="character" w:customStyle="1" w:styleId="WW8Num12z1">
    <w:name w:val="WW8Num12z1"/>
    <w:rsid w:val="00C67582"/>
  </w:style>
  <w:style w:type="character" w:customStyle="1" w:styleId="WW8Num12z2">
    <w:name w:val="WW8Num12z2"/>
    <w:rsid w:val="00C67582"/>
  </w:style>
  <w:style w:type="character" w:customStyle="1" w:styleId="WW8Num12z3">
    <w:name w:val="WW8Num12z3"/>
    <w:rsid w:val="00C67582"/>
  </w:style>
  <w:style w:type="character" w:customStyle="1" w:styleId="WW8Num12z4">
    <w:name w:val="WW8Num12z4"/>
    <w:rsid w:val="00C67582"/>
  </w:style>
  <w:style w:type="character" w:customStyle="1" w:styleId="WW8Num12z5">
    <w:name w:val="WW8Num12z5"/>
    <w:rsid w:val="00C67582"/>
  </w:style>
  <w:style w:type="character" w:customStyle="1" w:styleId="WW8Num12z6">
    <w:name w:val="WW8Num12z6"/>
    <w:rsid w:val="00C67582"/>
  </w:style>
  <w:style w:type="character" w:customStyle="1" w:styleId="WW8Num12z7">
    <w:name w:val="WW8Num12z7"/>
    <w:rsid w:val="00C67582"/>
  </w:style>
  <w:style w:type="character" w:customStyle="1" w:styleId="WW8Num12z8">
    <w:name w:val="WW8Num12z8"/>
    <w:rsid w:val="00C67582"/>
  </w:style>
  <w:style w:type="character" w:customStyle="1" w:styleId="WW8Num13z0">
    <w:name w:val="WW8Num13z0"/>
    <w:rsid w:val="00C67582"/>
  </w:style>
  <w:style w:type="character" w:customStyle="1" w:styleId="WW8Num13z1">
    <w:name w:val="WW8Num13z1"/>
    <w:rsid w:val="00C67582"/>
  </w:style>
  <w:style w:type="character" w:customStyle="1" w:styleId="WW8Num13z2">
    <w:name w:val="WW8Num13z2"/>
    <w:rsid w:val="00C67582"/>
  </w:style>
  <w:style w:type="character" w:customStyle="1" w:styleId="WW8Num13z3">
    <w:name w:val="WW8Num13z3"/>
    <w:rsid w:val="00C67582"/>
  </w:style>
  <w:style w:type="character" w:customStyle="1" w:styleId="WW8Num13z4">
    <w:name w:val="WW8Num13z4"/>
    <w:rsid w:val="00C67582"/>
  </w:style>
  <w:style w:type="character" w:customStyle="1" w:styleId="WW8Num13z5">
    <w:name w:val="WW8Num13z5"/>
    <w:rsid w:val="00C67582"/>
  </w:style>
  <w:style w:type="character" w:customStyle="1" w:styleId="WW8Num13z6">
    <w:name w:val="WW8Num13z6"/>
    <w:rsid w:val="00C67582"/>
  </w:style>
  <w:style w:type="character" w:customStyle="1" w:styleId="WW8Num13z7">
    <w:name w:val="WW8Num13z7"/>
    <w:rsid w:val="00C67582"/>
  </w:style>
  <w:style w:type="character" w:customStyle="1" w:styleId="WW8Num13z8">
    <w:name w:val="WW8Num13z8"/>
    <w:rsid w:val="00C67582"/>
  </w:style>
  <w:style w:type="character" w:customStyle="1" w:styleId="WW8Num14z0">
    <w:name w:val="WW8Num14z0"/>
    <w:rsid w:val="00C67582"/>
    <w:rPr>
      <w:rFonts w:ascii="Wingdings" w:hAnsi="Wingdings" w:cs="Wingdings"/>
    </w:rPr>
  </w:style>
  <w:style w:type="character" w:customStyle="1" w:styleId="WW8Num15z0">
    <w:name w:val="WW8Num15z0"/>
    <w:rsid w:val="00C67582"/>
  </w:style>
  <w:style w:type="character" w:customStyle="1" w:styleId="WW8Num15z1">
    <w:name w:val="WW8Num15z1"/>
    <w:rsid w:val="00C67582"/>
  </w:style>
  <w:style w:type="character" w:customStyle="1" w:styleId="WW8Num15z2">
    <w:name w:val="WW8Num15z2"/>
    <w:rsid w:val="00C67582"/>
  </w:style>
  <w:style w:type="character" w:customStyle="1" w:styleId="WW8Num15z3">
    <w:name w:val="WW8Num15z3"/>
    <w:rsid w:val="00C67582"/>
  </w:style>
  <w:style w:type="character" w:customStyle="1" w:styleId="WW8Num15z4">
    <w:name w:val="WW8Num15z4"/>
    <w:rsid w:val="00C67582"/>
  </w:style>
  <w:style w:type="character" w:customStyle="1" w:styleId="WW8Num15z5">
    <w:name w:val="WW8Num15z5"/>
    <w:rsid w:val="00C67582"/>
  </w:style>
  <w:style w:type="character" w:customStyle="1" w:styleId="WW8Num15z6">
    <w:name w:val="WW8Num15z6"/>
    <w:rsid w:val="00C67582"/>
  </w:style>
  <w:style w:type="character" w:customStyle="1" w:styleId="WW8Num15z7">
    <w:name w:val="WW8Num15z7"/>
    <w:rsid w:val="00C67582"/>
  </w:style>
  <w:style w:type="character" w:customStyle="1" w:styleId="WW8Num15z8">
    <w:name w:val="WW8Num15z8"/>
    <w:rsid w:val="00C67582"/>
  </w:style>
  <w:style w:type="character" w:customStyle="1" w:styleId="WW8Num16z0">
    <w:name w:val="WW8Num16z0"/>
    <w:rsid w:val="00C67582"/>
  </w:style>
  <w:style w:type="character" w:customStyle="1" w:styleId="WW8Num16z1">
    <w:name w:val="WW8Num16z1"/>
    <w:rsid w:val="00C67582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6z2">
    <w:name w:val="WW8Num16z2"/>
    <w:rsid w:val="00C67582"/>
  </w:style>
  <w:style w:type="character" w:customStyle="1" w:styleId="WW8Num16z3">
    <w:name w:val="WW8Num16z3"/>
    <w:rsid w:val="00C67582"/>
  </w:style>
  <w:style w:type="character" w:customStyle="1" w:styleId="WW8Num16z4">
    <w:name w:val="WW8Num16z4"/>
    <w:rsid w:val="00C67582"/>
  </w:style>
  <w:style w:type="character" w:customStyle="1" w:styleId="WW8Num16z5">
    <w:name w:val="WW8Num16z5"/>
    <w:rsid w:val="00C67582"/>
  </w:style>
  <w:style w:type="character" w:customStyle="1" w:styleId="WW8Num16z6">
    <w:name w:val="WW8Num16z6"/>
    <w:rsid w:val="00C67582"/>
  </w:style>
  <w:style w:type="character" w:customStyle="1" w:styleId="WW8Num16z7">
    <w:name w:val="WW8Num16z7"/>
    <w:rsid w:val="00C67582"/>
  </w:style>
  <w:style w:type="character" w:customStyle="1" w:styleId="WW8Num16z8">
    <w:name w:val="WW8Num16z8"/>
    <w:rsid w:val="00C67582"/>
  </w:style>
  <w:style w:type="character" w:customStyle="1" w:styleId="WW8Num17z0">
    <w:name w:val="WW8Num17z0"/>
    <w:rsid w:val="00C67582"/>
  </w:style>
  <w:style w:type="character" w:customStyle="1" w:styleId="WW8Num17z1">
    <w:name w:val="WW8Num17z1"/>
    <w:rsid w:val="00C67582"/>
  </w:style>
  <w:style w:type="character" w:customStyle="1" w:styleId="WW8Num17z2">
    <w:name w:val="WW8Num17z2"/>
    <w:rsid w:val="00C67582"/>
  </w:style>
  <w:style w:type="character" w:customStyle="1" w:styleId="WW8Num17z3">
    <w:name w:val="WW8Num17z3"/>
    <w:rsid w:val="00C67582"/>
  </w:style>
  <w:style w:type="character" w:customStyle="1" w:styleId="WW8Num17z4">
    <w:name w:val="WW8Num17z4"/>
    <w:rsid w:val="00C67582"/>
  </w:style>
  <w:style w:type="character" w:customStyle="1" w:styleId="WW8Num17z5">
    <w:name w:val="WW8Num17z5"/>
    <w:rsid w:val="00C67582"/>
  </w:style>
  <w:style w:type="character" w:customStyle="1" w:styleId="WW8Num17z6">
    <w:name w:val="WW8Num17z6"/>
    <w:rsid w:val="00C67582"/>
  </w:style>
  <w:style w:type="character" w:customStyle="1" w:styleId="WW8Num17z7">
    <w:name w:val="WW8Num17z7"/>
    <w:rsid w:val="00C67582"/>
  </w:style>
  <w:style w:type="character" w:customStyle="1" w:styleId="WW8Num17z8">
    <w:name w:val="WW8Num17z8"/>
    <w:rsid w:val="00C67582"/>
  </w:style>
  <w:style w:type="character" w:customStyle="1" w:styleId="Domylnaczcionkaakapitu1">
    <w:name w:val="Domyślna czcionka akapitu1"/>
    <w:rsid w:val="00C67582"/>
  </w:style>
  <w:style w:type="character" w:styleId="Numerstrony">
    <w:name w:val="page number"/>
    <w:basedOn w:val="Domylnaczcionkaakapitu1"/>
    <w:rsid w:val="00C67582"/>
  </w:style>
  <w:style w:type="character" w:customStyle="1" w:styleId="PodtytuZnak">
    <w:name w:val="Podtytuł Znak"/>
    <w:rsid w:val="00C67582"/>
    <w:rPr>
      <w:rFonts w:ascii="Cambria" w:eastAsia="Times New Roman" w:hAnsi="Cambria" w:cs="Times New Roman"/>
      <w:sz w:val="24"/>
      <w:szCs w:val="24"/>
    </w:rPr>
  </w:style>
  <w:style w:type="character" w:customStyle="1" w:styleId="StopkaZnak">
    <w:name w:val="Stopka Znak"/>
    <w:uiPriority w:val="99"/>
    <w:rsid w:val="00C67582"/>
    <w:rPr>
      <w:sz w:val="24"/>
    </w:rPr>
  </w:style>
  <w:style w:type="character" w:customStyle="1" w:styleId="ZwykytekstZnak">
    <w:name w:val="Zwykły tekst Znak"/>
    <w:rsid w:val="00C67582"/>
    <w:rPr>
      <w:rFonts w:ascii="Courier New" w:hAnsi="Courier New" w:cs="Courier New"/>
    </w:rPr>
  </w:style>
  <w:style w:type="character" w:customStyle="1" w:styleId="NagwekZnak">
    <w:name w:val="Nagłówek Znak"/>
    <w:rsid w:val="00C67582"/>
    <w:rPr>
      <w:sz w:val="24"/>
      <w:szCs w:val="24"/>
    </w:rPr>
  </w:style>
  <w:style w:type="character" w:customStyle="1" w:styleId="ListLabel10">
    <w:name w:val="ListLabel 10"/>
    <w:rsid w:val="00C67582"/>
    <w:rPr>
      <w:rFonts w:cs="Times New Roman"/>
    </w:rPr>
  </w:style>
  <w:style w:type="character" w:customStyle="1" w:styleId="ListLabel11">
    <w:name w:val="ListLabel 11"/>
    <w:rsid w:val="00C67582"/>
    <w:rPr>
      <w:rFonts w:ascii="Arial" w:hAnsi="Arial" w:cs="Times New Roman"/>
      <w:sz w:val="22"/>
    </w:rPr>
  </w:style>
  <w:style w:type="character" w:customStyle="1" w:styleId="ListLabel12">
    <w:name w:val="ListLabel 12"/>
    <w:rsid w:val="00C67582"/>
    <w:rPr>
      <w:rFonts w:cs="Times New Roman"/>
    </w:rPr>
  </w:style>
  <w:style w:type="character" w:customStyle="1" w:styleId="ListLabel13">
    <w:name w:val="ListLabel 13"/>
    <w:rsid w:val="00C67582"/>
    <w:rPr>
      <w:rFonts w:cs="Times New Roman"/>
    </w:rPr>
  </w:style>
  <w:style w:type="character" w:customStyle="1" w:styleId="ListLabel14">
    <w:name w:val="ListLabel 14"/>
    <w:rsid w:val="00C67582"/>
    <w:rPr>
      <w:rFonts w:cs="Times New Roman"/>
    </w:rPr>
  </w:style>
  <w:style w:type="character" w:customStyle="1" w:styleId="ListLabel15">
    <w:name w:val="ListLabel 15"/>
    <w:rsid w:val="00C67582"/>
    <w:rPr>
      <w:rFonts w:cs="Times New Roman"/>
    </w:rPr>
  </w:style>
  <w:style w:type="character" w:customStyle="1" w:styleId="ListLabel16">
    <w:name w:val="ListLabel 16"/>
    <w:rsid w:val="00C67582"/>
    <w:rPr>
      <w:rFonts w:cs="Times New Roman"/>
    </w:rPr>
  </w:style>
  <w:style w:type="character" w:customStyle="1" w:styleId="ListLabel17">
    <w:name w:val="ListLabel 17"/>
    <w:rsid w:val="00C67582"/>
    <w:rPr>
      <w:rFonts w:cs="Times New Roman"/>
    </w:rPr>
  </w:style>
  <w:style w:type="character" w:customStyle="1" w:styleId="ListLabel18">
    <w:name w:val="ListLabel 18"/>
    <w:rsid w:val="00C67582"/>
    <w:rPr>
      <w:rFonts w:cs="Times New Roman"/>
    </w:rPr>
  </w:style>
  <w:style w:type="character" w:customStyle="1" w:styleId="ListLabel1">
    <w:name w:val="ListLabel 1"/>
    <w:rsid w:val="00C67582"/>
    <w:rPr>
      <w:rFonts w:ascii="Arial" w:hAnsi="Arial" w:cs="Arial"/>
      <w:sz w:val="22"/>
    </w:rPr>
  </w:style>
  <w:style w:type="character" w:customStyle="1" w:styleId="ListLabel2">
    <w:name w:val="ListLabel 2"/>
    <w:rsid w:val="00C67582"/>
    <w:rPr>
      <w:rFonts w:cs="Times New Roman"/>
    </w:rPr>
  </w:style>
  <w:style w:type="character" w:customStyle="1" w:styleId="ListLabel3">
    <w:name w:val="ListLabel 3"/>
    <w:rsid w:val="00C67582"/>
    <w:rPr>
      <w:rFonts w:cs="Times New Roman"/>
    </w:rPr>
  </w:style>
  <w:style w:type="character" w:customStyle="1" w:styleId="ListLabel4">
    <w:name w:val="ListLabel 4"/>
    <w:rsid w:val="00C67582"/>
    <w:rPr>
      <w:rFonts w:cs="Times New Roman"/>
    </w:rPr>
  </w:style>
  <w:style w:type="character" w:customStyle="1" w:styleId="ListLabel5">
    <w:name w:val="ListLabel 5"/>
    <w:rsid w:val="00C67582"/>
    <w:rPr>
      <w:rFonts w:cs="Times New Roman"/>
    </w:rPr>
  </w:style>
  <w:style w:type="character" w:customStyle="1" w:styleId="ListLabel6">
    <w:name w:val="ListLabel 6"/>
    <w:rsid w:val="00C67582"/>
    <w:rPr>
      <w:rFonts w:cs="Times New Roman"/>
    </w:rPr>
  </w:style>
  <w:style w:type="character" w:customStyle="1" w:styleId="ListLabel7">
    <w:name w:val="ListLabel 7"/>
    <w:rsid w:val="00C67582"/>
    <w:rPr>
      <w:rFonts w:cs="Times New Roman"/>
    </w:rPr>
  </w:style>
  <w:style w:type="character" w:customStyle="1" w:styleId="ListLabel8">
    <w:name w:val="ListLabel 8"/>
    <w:rsid w:val="00C67582"/>
    <w:rPr>
      <w:rFonts w:cs="Times New Roman"/>
    </w:rPr>
  </w:style>
  <w:style w:type="character" w:customStyle="1" w:styleId="ListLabel9">
    <w:name w:val="ListLabel 9"/>
    <w:rsid w:val="00C67582"/>
    <w:rPr>
      <w:rFonts w:cs="Times New Roman"/>
    </w:rPr>
  </w:style>
  <w:style w:type="numbering" w:customStyle="1" w:styleId="WW8Num1">
    <w:name w:val="WW8Num1"/>
    <w:basedOn w:val="Bezlisty"/>
    <w:rsid w:val="00C67582"/>
    <w:pPr>
      <w:numPr>
        <w:numId w:val="1"/>
      </w:numPr>
    </w:pPr>
  </w:style>
  <w:style w:type="numbering" w:customStyle="1" w:styleId="WW8Num2">
    <w:name w:val="WW8Num2"/>
    <w:basedOn w:val="Bezlisty"/>
    <w:rsid w:val="00C67582"/>
    <w:pPr>
      <w:numPr>
        <w:numId w:val="2"/>
      </w:numPr>
    </w:pPr>
  </w:style>
  <w:style w:type="numbering" w:customStyle="1" w:styleId="WW8Num3">
    <w:name w:val="WW8Num3"/>
    <w:basedOn w:val="Bezlisty"/>
    <w:rsid w:val="00C67582"/>
    <w:pPr>
      <w:numPr>
        <w:numId w:val="3"/>
      </w:numPr>
    </w:pPr>
  </w:style>
  <w:style w:type="numbering" w:customStyle="1" w:styleId="WW8Num4">
    <w:name w:val="WW8Num4"/>
    <w:basedOn w:val="Bezlisty"/>
    <w:rsid w:val="00C67582"/>
    <w:pPr>
      <w:numPr>
        <w:numId w:val="4"/>
      </w:numPr>
    </w:pPr>
  </w:style>
  <w:style w:type="numbering" w:customStyle="1" w:styleId="WW8Num5">
    <w:name w:val="WW8Num5"/>
    <w:basedOn w:val="Bezlisty"/>
    <w:rsid w:val="00C67582"/>
    <w:pPr>
      <w:numPr>
        <w:numId w:val="5"/>
      </w:numPr>
    </w:pPr>
  </w:style>
  <w:style w:type="numbering" w:customStyle="1" w:styleId="WW8Num6">
    <w:name w:val="WW8Num6"/>
    <w:basedOn w:val="Bezlisty"/>
    <w:rsid w:val="00C67582"/>
    <w:pPr>
      <w:numPr>
        <w:numId w:val="6"/>
      </w:numPr>
    </w:pPr>
  </w:style>
  <w:style w:type="numbering" w:customStyle="1" w:styleId="WWNum3">
    <w:name w:val="WWNum3"/>
    <w:basedOn w:val="Bezlisty"/>
    <w:rsid w:val="00C67582"/>
    <w:pPr>
      <w:numPr>
        <w:numId w:val="7"/>
      </w:numPr>
    </w:pPr>
  </w:style>
  <w:style w:type="numbering" w:customStyle="1" w:styleId="WWNum2">
    <w:name w:val="WWNum2"/>
    <w:basedOn w:val="Bezlisty"/>
    <w:rsid w:val="00C67582"/>
    <w:pPr>
      <w:numPr>
        <w:numId w:val="8"/>
      </w:numPr>
    </w:pPr>
  </w:style>
  <w:style w:type="numbering" w:customStyle="1" w:styleId="WWNum1">
    <w:name w:val="WWNum1"/>
    <w:basedOn w:val="Bezlisty"/>
    <w:rsid w:val="00C67582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1419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 O R M U L A R Z     O F E R T Y</vt:lpstr>
    </vt:vector>
  </TitlesOfParts>
  <Company/>
  <LinksUpToDate>false</LinksUpToDate>
  <CharactersWithSpaces>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 O R M U L A R Z     O F E R T Y</dc:title>
  <dc:creator>Iwona</dc:creator>
  <cp:lastModifiedBy>Edyta Karkula</cp:lastModifiedBy>
  <cp:revision>24</cp:revision>
  <cp:lastPrinted>2019-07-29T14:48:00Z</cp:lastPrinted>
  <dcterms:created xsi:type="dcterms:W3CDTF">2008-10-03T10:05:00Z</dcterms:created>
  <dcterms:modified xsi:type="dcterms:W3CDTF">2026-04-29T10:46:00Z</dcterms:modified>
</cp:coreProperties>
</file>